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方正小标宋简体"/>
          <w:sz w:val="36"/>
          <w:szCs w:val="36"/>
          <w:lang w:eastAsia="zh-CN"/>
        </w:rPr>
      </w:pPr>
      <w:r>
        <w:rPr>
          <w:rFonts w:hint="eastAsia" w:eastAsia="黑体"/>
          <w:spacing w:val="4"/>
          <w:kern w:val="0"/>
          <w:sz w:val="30"/>
          <w:szCs w:val="30"/>
        </w:rPr>
        <w:t>附件</w:t>
      </w:r>
      <w:r>
        <w:rPr>
          <w:rFonts w:hint="eastAsia" w:ascii="黑体" w:hAnsi="黑体" w:eastAsia="黑体" w:cs="黑体"/>
          <w:spacing w:val="4"/>
          <w:kern w:val="0"/>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高校思想政治工作精品申报说明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深入学习贯彻习近平新时代中国特色社会主义思想，紧紧围绕立德树人根本任务，充分发挥课程、科研、实践、文化、网络、心理、管理、服务、资助、组织等方面工作的育人功能，探索形成具有可示范、可引领、可辐射、可推广、可持续意义的先进经验和典型做法，引领</w:t>
      </w:r>
      <w:r>
        <w:rPr>
          <w:rFonts w:hint="eastAsia" w:ascii="Times New Roman" w:hAnsi="Times New Roman" w:eastAsia="仿宋_GB2312" w:cs="仿宋_GB2312"/>
          <w:sz w:val="32"/>
          <w:szCs w:val="32"/>
          <w:lang w:val="en-US" w:eastAsia="zh-CN"/>
        </w:rPr>
        <w:t>各高校</w:t>
      </w:r>
      <w:r>
        <w:rPr>
          <w:rFonts w:hint="eastAsia" w:ascii="Times New Roman" w:hAnsi="Times New Roman" w:eastAsia="仿宋_GB2312" w:cs="仿宋_GB2312"/>
          <w:sz w:val="32"/>
          <w:szCs w:val="32"/>
        </w:rPr>
        <w:t>加快构建高校思想政治工作体系，</w:t>
      </w:r>
      <w:r>
        <w:rPr>
          <w:rFonts w:hint="eastAsia" w:ascii="Times New Roman" w:hAnsi="Times New Roman" w:eastAsia="仿宋_GB2312" w:cs="仿宋_GB2312"/>
          <w:sz w:val="32"/>
          <w:szCs w:val="32"/>
          <w:lang w:val="en-US" w:eastAsia="zh-CN"/>
        </w:rPr>
        <w:t>不断</w:t>
      </w:r>
      <w:r>
        <w:rPr>
          <w:rFonts w:hint="eastAsia" w:ascii="Times New Roman" w:hAnsi="Times New Roman" w:eastAsia="仿宋_GB2312" w:cs="仿宋_GB2312"/>
          <w:sz w:val="32"/>
          <w:szCs w:val="32"/>
        </w:rPr>
        <w:t>提升</w:t>
      </w:r>
      <w:r>
        <w:rPr>
          <w:rFonts w:hint="eastAsia" w:ascii="Times New Roman" w:hAnsi="Times New Roman" w:eastAsia="仿宋_GB2312" w:cs="仿宋_GB2312"/>
          <w:sz w:val="32"/>
          <w:szCs w:val="32"/>
          <w:lang w:val="en-US" w:eastAsia="zh-CN"/>
        </w:rPr>
        <w:t>工作质量和水平</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校思想政治工作精品分为课程育人、科研育人、实践育人、文化育人、网络育人、心理育人、管理育人、服务育人、资助育人、组织育人等类型。原则上要求已实施2年以上，注重实践、实干、实绩，具有鲜明的特色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稳定的持续性、良好的实效性、较强的示范性。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课程育人。以推动“课程思政”为目标，系统梳理和深入挖掘各门课程所蕴涵的思想政治教育元素，形成体系化教学改革成果，取得明显成效，并获得校级及以上教学成果奖。具有一支以专业课教师为主、思政工作队伍协同的教学团队，能有效推动习近平新时代中国特色社会主义思想进教材、进课堂、进头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科研育人。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实践育人。坚持理论教育与实践养成相结合，主动服务党和国家重大战略布局。在项目运行方面，具有完善的方案设计，规范的组织管理，良好的育人成效，较大社会影响，获得校级及以上奖项，已形成一定的品牌效应。在项目保障方面，有优秀的指导团队、固定的实践基地、有力的条件保障和完善的协同育人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文化育人。把社会主义核心价值观贯穿结合融入到办学治校、教书育人全过程。在中华优秀传统文化教育、革命文化和社会主义先进文化教育等方面，已形成一套成熟的育人模式和育人品牌，具有鲜明的学校特色、多样的育人形式、良好的育人效果、较大的社会影响。大力创建文明校园，积极开展校园文化活动，校风学风良好，在本地本校的文化传承创新、精神文明建设中发挥示范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网络育人。注重互联互通、共建共享，有效推动思想政治工作传统优势同信息技术高度融合。形成了师生黏合度高、覆盖面广、社会影响较大的网络平台，积极参与和推动高校思想政治工作网、易班网和中国大学生在线全国共建。围绕网建、网监、网管、网评、网研等工作领域，开展队伍培养培训，已基本建成一支政治强、业务精、作风硬的网络队伍。初步建立了网络文化成果评价认证体系或认证办法。各类网络文化教育活动具有较强的时代感、创新性、实效性，能够有效提升师生网络文明素养，育人导向鲜明、品牌效应显著、运行模式健全、传播效果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心理育人。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7.管理育人。将思想政治工作融入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一站式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学生社区、</w:t>
      </w:r>
      <w:r>
        <w:rPr>
          <w:rFonts w:hint="eastAsia" w:ascii="Times New Roman" w:hAnsi="Times New Roman" w:eastAsia="仿宋_GB2312" w:cs="仿宋_GB2312"/>
          <w:sz w:val="32"/>
          <w:szCs w:val="32"/>
        </w:rPr>
        <w:t>教学管理、人事管理、财务管理等工作，制定了详细的岗位说明书，明确了岗位育人职责、内容、目标和路径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初步建立了成熟的考核评价机制和责任落实办法，把育人功能发挥纳入管理岗位考核评价范围，作为评奖评优条件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相关人员爱岗敬业、业务突出、为人师表、甘于奉献，为师生办实事、解难题，把思想政治教育融于学校管理之中。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8.服务育人。将思想政治工作融入</w:t>
      </w:r>
      <w:r>
        <w:rPr>
          <w:rFonts w:hint="eastAsia" w:ascii="Times New Roman" w:hAnsi="Times New Roman" w:eastAsia="仿宋_GB2312" w:cs="仿宋_GB2312"/>
          <w:sz w:val="32"/>
          <w:szCs w:val="32"/>
          <w:lang w:val="en-US" w:eastAsia="zh-CN"/>
        </w:rPr>
        <w:t>学生就业、疫情防控、</w:t>
      </w:r>
      <w:r>
        <w:rPr>
          <w:rFonts w:hint="eastAsia" w:ascii="Times New Roman" w:hAnsi="Times New Roman" w:eastAsia="仿宋_GB2312" w:cs="仿宋_GB2312"/>
          <w:sz w:val="32"/>
          <w:szCs w:val="32"/>
        </w:rPr>
        <w:t>后勤保障、图书资料、安全保卫等服务工作，初步制定了详细的岗位说明书，明确了岗位育人职责、内容、目标和路径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初步建立了比较完善的考核评价机制和责任落实办法，把服务质量和育人效果作为评价服务岗位效能的依据和标准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相关人员爱岗敬业、业务突出、为人师表、甘于奉献，积极帮助解决师生学习生活工作中的合理诉求，有突出的先进事迹和典型经验。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资助育人。能够有效地把“扶困”与“扶智”“扶志”结合起来，初步形成“解困—育人—成才—回馈”的良性循环。建立了精准的资助体系、健全的长效机制、合理的评价机制。将资助工作与培养学生奋斗精神和感恩意识、与培养学生爱党爱国爱社会主义意识相融合，形成了具有较大知名度和社会影响力的主题教育活动或资助育人载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组织育人。在高校党组织以及工会、共青团、学生会、学生社团等各类组织中，已建立育人工作责任清单和负面清单。在推动组织建设与教育引领相结合、把思想政治教育贯穿各项工作和活动等方面，形成了比较健全的规章制度和育人体系。能有计划地开展各类主题教育活动，将项目培育与开展</w:t>
      </w:r>
      <w:r>
        <w:rPr>
          <w:rFonts w:hint="eastAsia" w:ascii="Times New Roman" w:hAnsi="Times New Roman" w:eastAsia="仿宋_GB2312" w:cs="仿宋_GB2312"/>
          <w:sz w:val="32"/>
          <w:szCs w:val="32"/>
          <w:lang w:val="en-US" w:eastAsia="zh-CN"/>
        </w:rPr>
        <w:t>党史学习教育、</w:t>
      </w:r>
      <w:r>
        <w:rPr>
          <w:rFonts w:hint="eastAsia" w:ascii="Times New Roman" w:hAnsi="Times New Roman" w:eastAsia="仿宋_GB2312" w:cs="仿宋_GB2312"/>
          <w:sz w:val="32"/>
          <w:szCs w:val="32"/>
        </w:rPr>
        <w:t>遴选培育党建工作标杆相结合，在培育建设文明社团、文明班级、文明宿舍等方面取得明确实效。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bookmarkStart w:id="0" w:name="_GoBack"/>
      <w:r>
        <w:rPr>
          <w:rFonts w:hint="eastAsia" w:ascii="Times New Roman" w:hAnsi="Times New Roman" w:eastAsia="仿宋_GB2312" w:cs="仿宋_GB2312"/>
          <w:sz w:val="32"/>
          <w:szCs w:val="32"/>
        </w:rPr>
        <w:t>1.按照“公平公正、标准引领、质量优先、彰显特色”的原则，</w:t>
      </w:r>
      <w:r>
        <w:rPr>
          <w:rFonts w:hint="eastAsia" w:ascii="Times New Roman" w:hAnsi="Times New Roman" w:eastAsia="仿宋_GB2312" w:cs="仿宋_GB2312"/>
          <w:sz w:val="32"/>
          <w:szCs w:val="32"/>
          <w:lang w:val="en-US" w:eastAsia="zh-CN"/>
        </w:rPr>
        <w:t>市教卫工作党委宣传处将</w:t>
      </w:r>
      <w:r>
        <w:rPr>
          <w:rFonts w:hint="eastAsia" w:ascii="Times New Roman" w:hAnsi="Times New Roman" w:eastAsia="仿宋_GB2312" w:cs="仿宋_GB2312"/>
          <w:sz w:val="32"/>
          <w:szCs w:val="32"/>
        </w:rPr>
        <w:t>组织专家对各高校申报项目进行评议，择优推选一批精品项目</w:t>
      </w:r>
      <w:r>
        <w:rPr>
          <w:rFonts w:hint="eastAsia" w:ascii="Times New Roman" w:hAnsi="Times New Roman" w:eastAsia="仿宋_GB2312" w:cs="仿宋_GB2312"/>
          <w:sz w:val="32"/>
          <w:szCs w:val="32"/>
          <w:lang w:val="en-US" w:eastAsia="zh-CN"/>
        </w:rPr>
        <w:t>报送至教育部思想政治工作司参与遴选</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如入选教育部</w:t>
      </w:r>
      <w:r>
        <w:rPr>
          <w:rFonts w:hint="eastAsia" w:ascii="Times New Roman" w:hAnsi="Times New Roman" w:eastAsia="仿宋_GB2312" w:cs="仿宋_GB2312"/>
          <w:sz w:val="32"/>
          <w:szCs w:val="32"/>
        </w:rPr>
        <w:t>高校思想政治工作精品项目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教育部思想政治工作司</w:t>
      </w:r>
      <w:r>
        <w:rPr>
          <w:rFonts w:hint="eastAsia" w:ascii="Times New Roman" w:hAnsi="Times New Roman" w:eastAsia="仿宋_GB2312" w:cs="仿宋_GB2312"/>
          <w:sz w:val="32"/>
          <w:szCs w:val="32"/>
          <w:lang w:eastAsia="zh-CN"/>
        </w:rPr>
        <w:t>将</w:t>
      </w:r>
      <w:r>
        <w:rPr>
          <w:rFonts w:hint="eastAsia" w:ascii="Times New Roman" w:hAnsi="Times New Roman" w:eastAsia="仿宋_GB2312" w:cs="仿宋_GB2312"/>
          <w:sz w:val="32"/>
          <w:szCs w:val="32"/>
        </w:rPr>
        <w:t>对每个精品项目给予一定额度的工作经费支持，一次性拨付，用于项目实施推进、完善优化和成果转化推广等。</w:t>
      </w:r>
    </w:p>
    <w:bookmarkEnd w:id="0"/>
    <w:p>
      <w:pPr>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pPr>
        <w:rPr>
          <w:rFonts w:hint="eastAsia" w:ascii="Times New Roman" w:hAnsi="Times New Roman" w:eastAsia="仿宋_GB2312" w:cs="仿宋_GB2312"/>
          <w:sz w:val="32"/>
          <w:szCs w:val="32"/>
        </w:rPr>
      </w:pPr>
    </w:p>
    <w:p>
      <w:pPr>
        <w:rPr>
          <w:rFonts w:ascii="黑体" w:hAnsi="Times New Roman" w:eastAsia="黑体" w:cs="Times New Roman"/>
          <w:kern w:val="32"/>
          <w:sz w:val="52"/>
          <w:szCs w:val="52"/>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660" w:lineRule="exact"/>
        <w:jc w:val="center"/>
        <w:rPr>
          <w:rFonts w:ascii="方正小标宋简体" w:eastAsia="方正小标宋简体"/>
          <w:sz w:val="48"/>
          <w:szCs w:val="48"/>
        </w:rPr>
      </w:pPr>
      <w:r>
        <w:rPr>
          <w:rFonts w:hint="eastAsia" w:ascii="方正小标宋简体" w:eastAsia="方正小标宋简体"/>
          <w:sz w:val="48"/>
          <w:szCs w:val="48"/>
        </w:rPr>
        <w:t>（</w:t>
      </w:r>
      <w:r>
        <w:rPr>
          <w:rFonts w:ascii="方正小标宋简体" w:eastAsia="方正小标宋简体"/>
          <w:sz w:val="48"/>
          <w:szCs w:val="48"/>
        </w:rPr>
        <w:t>A</w:t>
      </w:r>
      <w:r>
        <w:rPr>
          <w:rFonts w:hint="eastAsia" w:ascii="方正小标宋简体" w:eastAsia="方正小标宋简体"/>
          <w:sz w:val="48"/>
          <w:szCs w:val="48"/>
        </w:rPr>
        <w:t>表）</w:t>
      </w:r>
    </w:p>
    <w:p>
      <w:pPr>
        <w:spacing w:line="660" w:lineRule="exact"/>
        <w:jc w:val="center"/>
        <w:rPr>
          <w:rFonts w:ascii="方正小标宋简体" w:eastAsia="方正小标宋简体"/>
          <w:sz w:val="48"/>
          <w:szCs w:val="48"/>
        </w:rPr>
      </w:pPr>
    </w:p>
    <w:p>
      <w:pPr>
        <w:spacing w:line="660" w:lineRule="exact"/>
        <w:jc w:val="center"/>
        <w:rPr>
          <w:rFonts w:ascii="方正小标宋简体" w:eastAsia="方正小标宋简体"/>
          <w:sz w:val="48"/>
          <w:szCs w:val="48"/>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hAnsi="Times New Roman" w:eastAsia="楷体_GB2312" w:cs="Times New Roman"/>
          <w:kern w:val="32"/>
          <w:sz w:val="32"/>
          <w:szCs w:val="32"/>
          <w:u w:val="single"/>
        </w:rPr>
        <w:t xml:space="preserve">    高校思想政治工作精品 </w:t>
      </w:r>
      <w:r>
        <w:rPr>
          <w:rFonts w:ascii="楷体_GB2312" w:hAnsi="Times New Roman" w:eastAsia="楷体_GB2312" w:cs="Times New Roman"/>
          <w:kern w:val="32"/>
          <w:sz w:val="32"/>
          <w:szCs w:val="32"/>
          <w:u w:val="single"/>
        </w:rPr>
        <w:t xml:space="preserve"> </w:t>
      </w:r>
      <w:r>
        <w:rPr>
          <w:rFonts w:hint="eastAsia" w:ascii="楷体_GB2312" w:hAnsi="Times New Roman" w:eastAsia="楷体_GB2312" w:cs="Times New Roman"/>
          <w:kern w:val="32"/>
          <w:sz w:val="32"/>
          <w:szCs w:val="32"/>
          <w:u w:val="single"/>
        </w:rPr>
        <w:t xml:space="preserve">       </w:t>
      </w: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ascii="Cambria" w:hAnsi="Cambria" w:eastAsia="楷体_GB2312" w:cs="Cambria"/>
          <w:kern w:val="32"/>
          <w:sz w:val="32"/>
          <w:szCs w:val="32"/>
        </w:rPr>
        <w:t>类</w:t>
      </w:r>
      <w:r>
        <w:rPr>
          <w:rFonts w:hint="eastAsia" w:ascii="Cambria" w:hAnsi="Cambria" w:eastAsia="楷体_GB2312" w:cs="Cambria"/>
          <w:kern w:val="32"/>
          <w:sz w:val="32"/>
          <w:szCs w:val="32"/>
        </w:rPr>
        <w:t xml:space="preserve"> </w:t>
      </w:r>
      <w:r>
        <w:rPr>
          <w:rFonts w:ascii="Cambria" w:hAnsi="Cambria" w:eastAsia="楷体_GB2312" w:cs="Cambria"/>
          <w:kern w:val="32"/>
          <w:sz w:val="32"/>
          <w:szCs w:val="32"/>
        </w:rPr>
        <w:t xml:space="preserve">   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学    校</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名    称</w:t>
      </w:r>
      <w:r>
        <w:rPr>
          <w:rFonts w:hint="eastAsia" w:ascii="仿宋_GB2312" w:hAnsi="Times New Roman" w:eastAsia="仿宋_GB2312" w:cs="Times New Roman"/>
          <w:kern w:val="32"/>
          <w:sz w:val="32"/>
          <w:szCs w:val="32"/>
          <w:u w:val="single"/>
        </w:rPr>
        <w:t xml:space="preserve">                                 </w:t>
      </w:r>
    </w:p>
    <w:p>
      <w:pPr>
        <w:spacing w:after="156"/>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填报日期：      </w:t>
      </w:r>
      <w:r>
        <w:rPr>
          <w:rFonts w:hint="eastAsia" w:ascii="楷体_GB2312" w:eastAsia="楷体_GB2312" w:cs="Times New Roman"/>
          <w:kern w:val="32"/>
          <w:sz w:val="32"/>
          <w:szCs w:val="32"/>
        </w:rPr>
        <w:t>　</w:t>
      </w:r>
      <w:r>
        <w:rPr>
          <w:rFonts w:hint="eastAsia" w:ascii="楷体_GB2312" w:hAnsi="Times New Roman" w:eastAsia="楷体_GB2312" w:cs="Times New Roman"/>
          <w:kern w:val="32"/>
          <w:sz w:val="32"/>
          <w:szCs w:val="32"/>
        </w:rPr>
        <w:t xml:space="preserve"> 年    月     日</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jc w:val="center"/>
        <w:rPr>
          <w:rFonts w:ascii="Times New Roman" w:eastAsia="楷体_GB2312"/>
          <w:color w:val="000000"/>
          <w:sz w:val="36"/>
          <w:szCs w:val="36"/>
        </w:rPr>
      </w:pP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rPr>
          <w:rFonts w:ascii="Times New Roman" w:eastAsia="楷体_GB2312"/>
          <w:color w:val="000000"/>
          <w:sz w:val="36"/>
          <w:szCs w:val="36"/>
        </w:rPr>
      </w:pPr>
    </w:p>
    <w:p>
      <w:pPr>
        <w:spacing w:line="480" w:lineRule="auto"/>
        <w:jc w:val="center"/>
        <w:rPr>
          <w:rFonts w:ascii="仿宋" w:hAnsi="仿宋" w:eastAsia="仿宋" w:cs="仿宋"/>
          <w:b/>
          <w:kern w:val="0"/>
          <w:sz w:val="44"/>
          <w:szCs w:val="44"/>
        </w:rPr>
      </w:pPr>
      <w:r>
        <w:rPr>
          <w:rFonts w:hint="eastAsia" w:ascii="仿宋" w:hAnsi="仿宋" w:eastAsia="仿宋" w:cs="仿宋"/>
          <w:b/>
          <w:kern w:val="0"/>
          <w:sz w:val="44"/>
          <w:szCs w:val="44"/>
        </w:rPr>
        <w:t>填 表 说 明</w:t>
      </w:r>
    </w:p>
    <w:p>
      <w:pPr>
        <w:spacing w:line="480" w:lineRule="auto"/>
        <w:jc w:val="center"/>
        <w:rPr>
          <w:rFonts w:ascii="仿宋" w:hAnsi="仿宋" w:eastAsia="仿宋" w:cs="仿宋"/>
          <w:b/>
          <w:kern w:val="0"/>
          <w:sz w:val="44"/>
          <w:szCs w:val="44"/>
        </w:rPr>
      </w:pP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一、请如实填写《申报书》。填写前须仔细阅读申报通知、建设标准（试行）和管理办法（试行）。填写内容应简明扼要，突出重点和关键。</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二、《申报书》分为A、B两表，A表要如实、准确反映团队基本情况，B表文字表述中不得透露高校、团队和个人相关信息。</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三、《申报书》采用A4规格页面，左侧装订。</w:t>
      </w:r>
    </w:p>
    <w:p>
      <w:pPr>
        <w:snapToGrid w:val="0"/>
        <w:spacing w:line="480" w:lineRule="auto"/>
        <w:ind w:left="566" w:hanging="566" w:hangingChars="177"/>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四、所填写内容可附页。如有支撑材料，请按表格的顺序装订好作为附件附后。</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五、凡递交的《申报书》及支撑材料概不退还。</w:t>
      </w:r>
    </w:p>
    <w:p>
      <w:pPr>
        <w:spacing w:after="156" w:afterLines="50" w:line="420" w:lineRule="auto"/>
        <w:rPr>
          <w:rFonts w:ascii="黑体" w:hAnsi="宋体" w:eastAsia="黑体"/>
          <w:b/>
          <w:bCs/>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after="156" w:afterLines="50" w:line="420" w:lineRule="auto"/>
        <w:rPr>
          <w:b/>
          <w:kern w:val="0"/>
          <w:sz w:val="32"/>
          <w:szCs w:val="32"/>
        </w:rPr>
      </w:pPr>
      <w:r>
        <w:rPr>
          <w:rFonts w:hint="eastAsia" w:ascii="黑体" w:hAnsi="宋体" w:eastAsia="黑体"/>
          <w:b/>
          <w:bCs/>
          <w:sz w:val="32"/>
          <w:szCs w:val="32"/>
        </w:rPr>
        <w:t>一、基本情况</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负责人</w:t>
            </w:r>
          </w:p>
          <w:p>
            <w:pPr>
              <w:spacing w:line="400" w:lineRule="exact"/>
              <w:jc w:val="center"/>
              <w:rPr>
                <w:rFonts w:ascii="宋体" w:hAnsi="宋体" w:eastAsia="宋体"/>
                <w:bCs/>
                <w:sz w:val="28"/>
                <w:szCs w:val="28"/>
              </w:rPr>
            </w:pPr>
            <w:r>
              <w:rPr>
                <w:rFonts w:hint="eastAsia" w:ascii="宋体" w:hAnsi="宋体" w:eastAsia="宋体"/>
                <w:bCs/>
                <w:sz w:val="28"/>
                <w:szCs w:val="28"/>
              </w:rPr>
              <w:t>姓名</w:t>
            </w:r>
          </w:p>
        </w:tc>
        <w:tc>
          <w:tcPr>
            <w:tcW w:w="1440" w:type="dxa"/>
            <w:gridSpan w:val="3"/>
            <w:vAlign w:val="center"/>
          </w:tcPr>
          <w:p>
            <w:pPr>
              <w:rPr>
                <w:rFonts w:ascii="宋体" w:hAnsi="宋体" w:eastAsia="宋体"/>
                <w:bCs/>
                <w:sz w:val="28"/>
                <w:szCs w:val="28"/>
              </w:rPr>
            </w:pPr>
          </w:p>
        </w:tc>
        <w:tc>
          <w:tcPr>
            <w:tcW w:w="900" w:type="dxa"/>
            <w:vAlign w:val="center"/>
          </w:tcPr>
          <w:p>
            <w:pPr>
              <w:jc w:val="center"/>
              <w:rPr>
                <w:rFonts w:ascii="宋体" w:hAnsi="宋体" w:eastAsia="宋体"/>
                <w:bCs/>
                <w:sz w:val="28"/>
                <w:szCs w:val="28"/>
              </w:rPr>
            </w:pPr>
            <w:r>
              <w:rPr>
                <w:rFonts w:hint="eastAsia" w:ascii="宋体" w:hAnsi="宋体" w:eastAsia="宋体"/>
                <w:bCs/>
                <w:sz w:val="28"/>
                <w:szCs w:val="28"/>
              </w:rPr>
              <w:t>性别</w:t>
            </w:r>
          </w:p>
        </w:tc>
        <w:tc>
          <w:tcPr>
            <w:tcW w:w="1440" w:type="dxa"/>
            <w:gridSpan w:val="2"/>
            <w:vAlign w:val="center"/>
          </w:tcPr>
          <w:p>
            <w:pPr>
              <w:rPr>
                <w:rFonts w:ascii="宋体" w:hAnsi="宋体" w:eastAsia="宋体"/>
                <w:bCs/>
                <w:sz w:val="28"/>
                <w:szCs w:val="28"/>
              </w:rPr>
            </w:pPr>
          </w:p>
        </w:tc>
        <w:tc>
          <w:tcPr>
            <w:tcW w:w="1620" w:type="dxa"/>
            <w:vAlign w:val="center"/>
          </w:tcPr>
          <w:p>
            <w:pPr>
              <w:jc w:val="center"/>
              <w:rPr>
                <w:rFonts w:ascii="宋体" w:hAnsi="宋体" w:eastAsia="宋体"/>
                <w:bCs/>
                <w:sz w:val="28"/>
                <w:szCs w:val="28"/>
              </w:rPr>
            </w:pPr>
            <w:r>
              <w:rPr>
                <w:rFonts w:hint="eastAsia" w:ascii="宋体" w:hAnsi="宋体" w:eastAsia="宋体"/>
                <w:bCs/>
                <w:sz w:val="28"/>
                <w:szCs w:val="28"/>
              </w:rPr>
              <w:t>出生年月</w:t>
            </w:r>
          </w:p>
        </w:tc>
        <w:tc>
          <w:tcPr>
            <w:tcW w:w="2527" w:type="dxa"/>
            <w:gridSpan w:val="2"/>
            <w:vAlign w:val="center"/>
          </w:tcPr>
          <w:p>
            <w:pP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工作单位</w:t>
            </w:r>
          </w:p>
          <w:p>
            <w:pPr>
              <w:spacing w:line="400" w:lineRule="exact"/>
              <w:jc w:val="center"/>
              <w:rPr>
                <w:rFonts w:ascii="宋体" w:hAnsi="宋体" w:eastAsia="宋体"/>
                <w:bCs/>
                <w:sz w:val="28"/>
                <w:szCs w:val="28"/>
              </w:rPr>
            </w:pPr>
            <w:r>
              <w:rPr>
                <w:rFonts w:hint="eastAsia" w:ascii="宋体" w:hAnsi="宋体" w:eastAsia="宋体"/>
                <w:bCs/>
                <w:sz w:val="28"/>
                <w:szCs w:val="28"/>
              </w:rPr>
              <w:t>及职务</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职  称</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工作专长</w:t>
            </w:r>
          </w:p>
        </w:tc>
        <w:tc>
          <w:tcPr>
            <w:tcW w:w="3780" w:type="dxa"/>
            <w:gridSpan w:val="6"/>
            <w:tcBorders>
              <w:bottom w:val="single" w:color="auto" w:sz="4" w:space="0"/>
            </w:tcBorders>
            <w:vAlign w:val="center"/>
          </w:tcPr>
          <w:p>
            <w:pPr>
              <w:spacing w:line="500" w:lineRule="exact"/>
              <w:rPr>
                <w:rFonts w:ascii="宋体" w:hAnsi="宋体" w:eastAsia="宋体"/>
                <w:bCs/>
                <w:sz w:val="28"/>
                <w:szCs w:val="28"/>
              </w:rPr>
            </w:pPr>
          </w:p>
        </w:tc>
        <w:tc>
          <w:tcPr>
            <w:tcW w:w="1620" w:type="dxa"/>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研究方向</w:t>
            </w:r>
          </w:p>
        </w:tc>
        <w:tc>
          <w:tcPr>
            <w:tcW w:w="2527" w:type="dxa"/>
            <w:gridSpan w:val="2"/>
            <w:tcBorders>
              <w:bottom w:val="single" w:color="auto" w:sz="4" w:space="0"/>
            </w:tcBorders>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通讯地址</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联系电话</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spacing w:line="500" w:lineRule="exact"/>
              <w:jc w:val="center"/>
              <w:rPr>
                <w:rFonts w:ascii="宋体" w:hAnsi="宋体" w:eastAsia="宋体"/>
                <w:bCs/>
                <w:sz w:val="28"/>
                <w:szCs w:val="28"/>
              </w:rPr>
            </w:pPr>
            <w:r>
              <w:rPr>
                <w:rFonts w:ascii="宋体" w:hAnsi="宋体" w:eastAsia="宋体"/>
                <w:bCs/>
                <w:sz w:val="28"/>
                <w:szCs w:val="28"/>
              </w:rPr>
              <w:t>E-mail</w:t>
            </w:r>
          </w:p>
        </w:tc>
        <w:tc>
          <w:tcPr>
            <w:tcW w:w="7927" w:type="dxa"/>
            <w:gridSpan w:val="9"/>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pacing w:line="500" w:lineRule="exact"/>
              <w:ind w:left="113" w:right="113"/>
              <w:jc w:val="center"/>
              <w:rPr>
                <w:rFonts w:ascii="宋体" w:hAnsi="宋体" w:eastAsia="宋体"/>
                <w:bCs/>
                <w:sz w:val="28"/>
                <w:szCs w:val="28"/>
              </w:rPr>
            </w:pPr>
            <w:r>
              <w:rPr>
                <w:rFonts w:hint="eastAsia" w:ascii="宋体" w:hAnsi="宋体" w:eastAsia="宋体"/>
                <w:bCs/>
                <w:sz w:val="28"/>
                <w:szCs w:val="28"/>
              </w:rPr>
              <w:t>团队主要成员</w:t>
            </w:r>
          </w:p>
        </w:tc>
        <w:tc>
          <w:tcPr>
            <w:tcW w:w="126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姓 名</w:t>
            </w:r>
          </w:p>
        </w:tc>
        <w:tc>
          <w:tcPr>
            <w:tcW w:w="7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性别</w:t>
            </w:r>
          </w:p>
        </w:tc>
        <w:tc>
          <w:tcPr>
            <w:tcW w:w="126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出生</w:t>
            </w:r>
          </w:p>
          <w:p>
            <w:pPr>
              <w:spacing w:line="500" w:lineRule="exact"/>
              <w:jc w:val="center"/>
              <w:rPr>
                <w:rFonts w:ascii="宋体" w:hAnsi="宋体" w:eastAsia="宋体"/>
                <w:bCs/>
                <w:sz w:val="28"/>
                <w:szCs w:val="28"/>
              </w:rPr>
            </w:pPr>
            <w:r>
              <w:rPr>
                <w:rFonts w:hint="eastAsia" w:ascii="宋体" w:hAnsi="宋体" w:eastAsia="宋体"/>
                <w:bCs/>
                <w:sz w:val="28"/>
                <w:szCs w:val="28"/>
              </w:rPr>
              <w:t>年月</w:t>
            </w:r>
          </w:p>
        </w:tc>
        <w:tc>
          <w:tcPr>
            <w:tcW w:w="378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工作单位及职务</w:t>
            </w:r>
          </w:p>
        </w:tc>
        <w:tc>
          <w:tcPr>
            <w:tcW w:w="1627" w:type="dxa"/>
            <w:vAlign w:val="center"/>
          </w:tcPr>
          <w:p>
            <w:pPr>
              <w:spacing w:line="500" w:lineRule="exact"/>
              <w:jc w:val="center"/>
              <w:rPr>
                <w:rFonts w:hAnsi="宋体"/>
                <w:bCs/>
                <w:sz w:val="24"/>
              </w:rPr>
            </w:pPr>
            <w:r>
              <w:rPr>
                <w:rFonts w:hint="eastAsia" w:ascii="宋体" w:hAnsi="宋体" w:eastAsia="宋体"/>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bl>
    <w:p>
      <w:pPr>
        <w:spacing w:before="312" w:beforeLines="100" w:line="420" w:lineRule="auto"/>
        <w:rPr>
          <w:rFonts w:ascii="黑体" w:hAnsi="宋体" w:eastAsia="黑体"/>
          <w:b/>
          <w:bCs/>
        </w:rPr>
      </w:pPr>
    </w:p>
    <w:p>
      <w:pPr>
        <w:spacing w:before="312" w:beforeLines="100" w:line="420" w:lineRule="auto"/>
        <w:rPr>
          <w:rFonts w:ascii="黑体" w:hAnsi="宋体" w:eastAsia="黑体"/>
          <w:b/>
          <w:bCs/>
        </w:rPr>
      </w:pPr>
    </w:p>
    <w:p>
      <w:pPr>
        <w:spacing w:before="312" w:beforeLines="100" w:line="420" w:lineRule="auto"/>
        <w:rPr>
          <w:rFonts w:ascii="黑体" w:hAnsi="宋体" w:eastAsia="黑体"/>
          <w:b/>
          <w:bCs/>
          <w:sz w:val="32"/>
          <w:szCs w:val="32"/>
        </w:rPr>
      </w:pPr>
      <w:r>
        <w:rPr>
          <w:rFonts w:hint="eastAsia" w:ascii="黑体" w:hAnsi="宋体" w:eastAsia="黑体"/>
          <w:b/>
          <w:bCs/>
          <w:sz w:val="32"/>
          <w:szCs w:val="32"/>
        </w:rPr>
        <w:t>二</w:t>
      </w:r>
      <w:r>
        <w:rPr>
          <w:rFonts w:ascii="黑体" w:hAnsi="宋体" w:eastAsia="黑体"/>
          <w:b/>
          <w:bCs/>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color w:val="000000"/>
                <w:sz w:val="28"/>
                <w:szCs w:val="28"/>
              </w:rPr>
            </w:pPr>
            <w:r>
              <w:rPr>
                <w:rFonts w:hint="eastAsia" w:ascii="黑体" w:hAnsi="宋体" w:eastAsia="黑体"/>
                <w:bCs/>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tcPr>
          <w:p>
            <w:pPr>
              <w:spacing w:line="520" w:lineRule="exact"/>
              <w:jc w:val="left"/>
              <w:rPr>
                <w:rFonts w:ascii="仿宋" w:hAnsi="仿宋" w:eastAsia="仿宋" w:cs="仿宋"/>
                <w:bCs/>
                <w:color w:val="000000"/>
                <w:sz w:val="24"/>
                <w:szCs w:val="20"/>
              </w:rPr>
            </w:pPr>
            <w:r>
              <w:rPr>
                <w:rFonts w:hint="eastAsia" w:ascii="仿宋" w:hAnsi="仿宋" w:eastAsia="仿宋" w:cs="仿宋"/>
                <w:bCs/>
                <w:color w:val="000000"/>
                <w:sz w:val="24"/>
                <w:szCs w:val="20"/>
              </w:rPr>
              <w:t>（</w:t>
            </w:r>
            <w:r>
              <w:rPr>
                <w:rFonts w:hint="eastAsia" w:ascii="仿宋" w:hAnsi="仿宋" w:eastAsia="仿宋" w:cs="仿宋"/>
                <w:bCs/>
                <w:sz w:val="24"/>
                <w:szCs w:val="20"/>
              </w:rPr>
              <w:t>应明确说明是否同意申报、是否同意落实保障措施）</w:t>
            </w: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jc w:val="left"/>
              <w:rPr>
                <w:rFonts w:ascii="方正楷体_GB2312" w:eastAsia="方正楷体_GB2312"/>
                <w:bCs/>
                <w:color w:val="000000"/>
                <w:sz w:val="24"/>
                <w:szCs w:val="20"/>
              </w:rPr>
            </w:pPr>
          </w:p>
          <w:p>
            <w:pPr>
              <w:spacing w:line="360" w:lineRule="auto"/>
              <w:jc w:val="left"/>
              <w:rPr>
                <w:rFonts w:ascii="仿宋" w:hAnsi="仿宋" w:eastAsia="仿宋" w:cs="仿宋"/>
                <w:bCs/>
                <w:sz w:val="24"/>
                <w:szCs w:val="20"/>
              </w:rPr>
            </w:pPr>
            <w:r>
              <w:rPr>
                <w:rFonts w:ascii="方正楷体_GB2312" w:eastAsia="方正楷体_GB2312"/>
                <w:bCs/>
                <w:color w:val="000000"/>
                <w:sz w:val="28"/>
                <w:szCs w:val="28"/>
              </w:rPr>
              <w:t xml:space="preserve">                                  </w:t>
            </w:r>
            <w:r>
              <w:rPr>
                <w:rFonts w:hint="eastAsia" w:ascii="仿宋" w:hAnsi="仿宋" w:eastAsia="仿宋" w:cs="仿宋"/>
                <w:bCs/>
                <w:color w:val="000000"/>
                <w:sz w:val="28"/>
                <w:szCs w:val="28"/>
              </w:rPr>
              <w:t xml:space="preserve"> </w:t>
            </w:r>
            <w:r>
              <w:rPr>
                <w:rFonts w:hint="eastAsia" w:ascii="仿宋" w:hAnsi="仿宋" w:eastAsia="仿宋" w:cs="仿宋"/>
                <w:bCs/>
                <w:sz w:val="24"/>
                <w:szCs w:val="20"/>
              </w:rPr>
              <w:t>签字盖章：</w:t>
            </w:r>
          </w:p>
          <w:p>
            <w:pPr>
              <w:spacing w:line="360" w:lineRule="auto"/>
              <w:rPr>
                <w:rFonts w:ascii="仿宋" w:hAnsi="仿宋" w:eastAsia="仿宋" w:cs="仿宋"/>
                <w:bCs/>
                <w:sz w:val="24"/>
                <w:szCs w:val="20"/>
              </w:rPr>
            </w:pPr>
            <w:r>
              <w:rPr>
                <w:rFonts w:hint="eastAsia" w:ascii="仿宋" w:hAnsi="仿宋" w:eastAsia="仿宋" w:cs="仿宋"/>
                <w:bCs/>
                <w:sz w:val="24"/>
                <w:szCs w:val="20"/>
              </w:rPr>
              <w:t xml:space="preserve">                                           年   月   日</w:t>
            </w:r>
          </w:p>
          <w:p>
            <w:pPr>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b/>
              </w:rPr>
            </w:pPr>
            <w:r>
              <w:rPr>
                <w:rFonts w:hint="eastAsia" w:ascii="黑体" w:hAnsi="宋体" w:eastAsia="黑体"/>
                <w:bCs/>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Cs/>
                <w:color w:val="000000"/>
                <w:sz w:val="24"/>
                <w:szCs w:val="20"/>
              </w:rPr>
            </w:pPr>
            <w:r>
              <w:rPr>
                <w:rFonts w:hint="eastAsia" w:ascii="仿宋" w:hAnsi="仿宋" w:eastAsia="仿宋" w:cs="仿宋"/>
                <w:bCs/>
                <w:color w:val="000000"/>
                <w:sz w:val="24"/>
                <w:szCs w:val="20"/>
              </w:rPr>
              <w:t>（</w:t>
            </w:r>
            <w:r>
              <w:rPr>
                <w:rFonts w:hint="eastAsia" w:ascii="仿宋" w:hAnsi="仿宋" w:eastAsia="仿宋" w:cs="仿宋"/>
                <w:bCs/>
                <w:sz w:val="24"/>
                <w:szCs w:val="20"/>
              </w:rPr>
              <w:t>应明确说明是否同意申报、是否同意落实保障措施。）</w:t>
            </w: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spacing w:line="360" w:lineRule="auto"/>
              <w:jc w:val="left"/>
              <w:rPr>
                <w:bCs/>
                <w:sz w:val="24"/>
                <w:szCs w:val="20"/>
              </w:rPr>
            </w:pPr>
            <w:r>
              <w:rPr>
                <w:rFonts w:ascii="Times New Roman"/>
                <w:sz w:val="24"/>
                <w:szCs w:val="20"/>
              </w:rPr>
              <w:t xml:space="preserve">                          </w:t>
            </w:r>
            <w:r>
              <w:rPr>
                <w:rFonts w:ascii="方正楷体_GB2312" w:eastAsia="方正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150" w:lineRule="atLeast"/>
              <w:rPr>
                <w:rFonts w:ascii="Times New Roman"/>
                <w:b/>
              </w:rPr>
            </w:pPr>
          </w:p>
        </w:tc>
      </w:tr>
    </w:tbl>
    <w:p>
      <w:pPr>
        <w:rPr>
          <w:rFonts w:ascii="方正楷体_GB2312" w:hAnsi="方正楷体_GB2312" w:eastAsia="方正楷体_GB2312" w:cs="方正楷体_GB2312"/>
          <w:sz w:val="32"/>
          <w:szCs w:val="32"/>
        </w:rPr>
      </w:pPr>
      <w:r>
        <w:rPr>
          <w:rFonts w:ascii="方正楷体_GB2312" w:hAnsi="方正楷体_GB2312" w:eastAsia="方正楷体_GB2312" w:cs="方正楷体_GB2312"/>
          <w:sz w:val="32"/>
          <w:szCs w:val="32"/>
        </w:rPr>
        <w:br w:type="page"/>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660" w:lineRule="exact"/>
        <w:jc w:val="center"/>
        <w:rPr>
          <w:rFonts w:ascii="方正小标宋简体" w:eastAsia="方正小标宋简体"/>
          <w:sz w:val="48"/>
          <w:szCs w:val="48"/>
        </w:rPr>
      </w:pPr>
      <w:r>
        <w:rPr>
          <w:rFonts w:hint="eastAsia" w:ascii="方正小标宋简体" w:eastAsia="方正小标宋简体"/>
          <w:sz w:val="48"/>
          <w:szCs w:val="48"/>
        </w:rPr>
        <w:t>（Ｂ表）</w:t>
      </w:r>
    </w:p>
    <w:p>
      <w:pPr>
        <w:spacing w:line="660" w:lineRule="exact"/>
        <w:jc w:val="center"/>
        <w:rPr>
          <w:rFonts w:ascii="方正小标宋简体" w:eastAsia="方正小标宋简体"/>
          <w:sz w:val="48"/>
          <w:szCs w:val="48"/>
        </w:rPr>
      </w:pPr>
    </w:p>
    <w:p>
      <w:pPr>
        <w:spacing w:line="660" w:lineRule="exact"/>
        <w:jc w:val="center"/>
        <w:rPr>
          <w:rFonts w:ascii="方正小标宋简体" w:eastAsia="方正小标宋简体"/>
          <w:sz w:val="48"/>
          <w:szCs w:val="48"/>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hAnsi="Times New Roman" w:eastAsia="楷体_GB2312" w:cs="Times New Roman"/>
          <w:kern w:val="32"/>
          <w:sz w:val="32"/>
          <w:szCs w:val="32"/>
          <w:u w:val="single"/>
        </w:rPr>
        <w:t xml:space="preserve">      高校思想政治工作精品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类    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名    称</w:t>
      </w:r>
      <w:r>
        <w:rPr>
          <w:rFonts w:hint="eastAsia" w:ascii="仿宋_GB2312" w:hAnsi="Times New Roman" w:eastAsia="仿宋_GB2312" w:cs="Times New Roman"/>
          <w:kern w:val="32"/>
          <w:sz w:val="32"/>
          <w:szCs w:val="32"/>
          <w:u w:val="single"/>
        </w:rPr>
        <w:t xml:space="preserve">                                 </w:t>
      </w:r>
    </w:p>
    <w:p>
      <w:pPr>
        <w:spacing w:after="156"/>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填报日期：      </w:t>
      </w:r>
      <w:r>
        <w:rPr>
          <w:rFonts w:hint="eastAsia" w:ascii="楷体_GB2312" w:eastAsia="楷体_GB2312" w:cs="Times New Roman"/>
          <w:kern w:val="32"/>
          <w:sz w:val="32"/>
          <w:szCs w:val="32"/>
        </w:rPr>
        <w:t>　</w:t>
      </w:r>
      <w:r>
        <w:rPr>
          <w:rFonts w:hint="eastAsia" w:ascii="楷体_GB2312" w:hAnsi="Times New Roman" w:eastAsia="楷体_GB2312" w:cs="Times New Roman"/>
          <w:kern w:val="32"/>
          <w:sz w:val="32"/>
          <w:szCs w:val="32"/>
        </w:rPr>
        <w:t xml:space="preserve"> 年    月     日</w:t>
      </w:r>
    </w:p>
    <w:p>
      <w:pPr>
        <w:spacing w:line="600" w:lineRule="exact"/>
        <w:rPr>
          <w:rFonts w:ascii="仿宋_GB2312" w:hAnsi="Times New Roman" w:eastAsia="仿宋_GB2312" w:cs="Times New Roman"/>
          <w:kern w:val="32"/>
          <w:sz w:val="32"/>
          <w:szCs w:val="32"/>
        </w:rPr>
      </w:pPr>
    </w:p>
    <w:p>
      <w:pPr>
        <w:spacing w:line="600" w:lineRule="exact"/>
        <w:rPr>
          <w:rFonts w:ascii="方正楷体简体" w:hAnsi="方正楷体简体" w:eastAsia="方正楷体简体" w:cs="方正楷体简体"/>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spacing w:line="480" w:lineRule="auto"/>
        <w:jc w:val="center"/>
        <w:rPr>
          <w:rFonts w:ascii="Times New Roman" w:eastAsia="楷体_GB2312"/>
          <w:color w:val="000000"/>
          <w:sz w:val="36"/>
          <w:szCs w:val="36"/>
        </w:rPr>
        <w:sectPr>
          <w:pgSz w:w="11906" w:h="16838"/>
          <w:pgMar w:top="1440" w:right="1800" w:bottom="1440" w:left="1800" w:header="851" w:footer="992" w:gutter="0"/>
          <w:cols w:space="425" w:num="1"/>
          <w:docGrid w:type="lines" w:linePitch="312" w:charSpace="0"/>
        </w:sectPr>
      </w:pPr>
    </w:p>
    <w:p>
      <w:pPr>
        <w:spacing w:line="480" w:lineRule="auto"/>
        <w:jc w:val="center"/>
        <w:rPr>
          <w:rFonts w:ascii="仿宋" w:hAnsi="仿宋" w:eastAsia="仿宋" w:cs="仿宋"/>
          <w:b/>
          <w:kern w:val="0"/>
          <w:sz w:val="44"/>
          <w:szCs w:val="44"/>
        </w:rPr>
      </w:pPr>
      <w:r>
        <w:rPr>
          <w:rFonts w:hint="eastAsia" w:ascii="仿宋" w:hAnsi="仿宋" w:eastAsia="仿宋" w:cs="仿宋"/>
          <w:b/>
          <w:kern w:val="0"/>
          <w:sz w:val="44"/>
          <w:szCs w:val="44"/>
        </w:rPr>
        <w:t>填 表 说 明</w:t>
      </w:r>
    </w:p>
    <w:p>
      <w:pPr>
        <w:spacing w:line="480" w:lineRule="auto"/>
        <w:jc w:val="center"/>
        <w:rPr>
          <w:rFonts w:ascii="仿宋" w:hAnsi="仿宋" w:eastAsia="仿宋" w:cs="仿宋"/>
          <w:b/>
          <w:kern w:val="0"/>
          <w:sz w:val="44"/>
          <w:szCs w:val="44"/>
        </w:rPr>
      </w:pP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一、请如实填写《申报书》。填写前须仔细阅读申报通知、建设标准（试行）和管理办法（试行）。填写内容应简明扼要，突出重点和关键。</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二、《申报书》分为A、B两表，A表要如实、准确反映团队基本情况，B表文字表述中不得透露高校、团队和个人相关信息。</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三、《申报书》采用A4规格页面，左侧装订。</w:t>
      </w:r>
    </w:p>
    <w:p>
      <w:pPr>
        <w:snapToGrid w:val="0"/>
        <w:spacing w:line="480" w:lineRule="auto"/>
        <w:ind w:left="566" w:hanging="566" w:hangingChars="177"/>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四、所填写内容可附页。如有支撑材料，请按表格的顺序装订好作为附件附后。</w:t>
      </w:r>
    </w:p>
    <w:p>
      <w:pPr>
        <w:snapToGrid w:val="0"/>
        <w:spacing w:line="480" w:lineRule="auto"/>
        <w:ind w:left="640" w:hanging="640" w:hangingChars="200"/>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五、凡递交的《申报书》及支撑材料概不退还。</w:t>
      </w:r>
    </w:p>
    <w:p>
      <w:pPr>
        <w:rPr>
          <w:rFonts w:ascii="方正楷体_GB2312" w:hAnsi="方正楷体_GB2312" w:eastAsia="方正楷体_GB2312" w:cs="方正楷体_GB2312"/>
          <w:sz w:val="32"/>
          <w:szCs w:val="32"/>
        </w:rPr>
      </w:pPr>
    </w:p>
    <w:p>
      <w:pPr>
        <w:rPr>
          <w:rFonts w:ascii="方正楷体_GB2312" w:hAnsi="方正楷体_GB2312" w:eastAsia="方正楷体_GB2312" w:cs="方正楷体_GB2312"/>
          <w:sz w:val="32"/>
          <w:szCs w:val="32"/>
        </w:rPr>
      </w:pPr>
    </w:p>
    <w:p>
      <w:pPr>
        <w:spacing w:line="560" w:lineRule="exact"/>
        <w:rPr>
          <w:rFonts w:ascii="黑体" w:hAnsi="宋体" w:eastAsia="黑体"/>
          <w:b/>
          <w:bCs/>
          <w:sz w:val="32"/>
          <w:szCs w:val="32"/>
        </w:rPr>
      </w:pPr>
      <w:r>
        <w:rPr>
          <w:rFonts w:ascii="黑体" w:hAnsi="宋体" w:eastAsia="黑体"/>
          <w:b/>
          <w:bCs/>
          <w:sz w:val="32"/>
          <w:szCs w:val="32"/>
        </w:rPr>
        <w:t>一</w:t>
      </w:r>
      <w:r>
        <w:rPr>
          <w:rFonts w:hint="eastAsia" w:ascii="黑体" w:hAnsi="宋体" w:eastAsia="黑体"/>
          <w:b/>
          <w:bCs/>
          <w:sz w:val="32"/>
          <w:szCs w:val="32"/>
        </w:rPr>
        <w:t>、前期基础</w:t>
      </w:r>
    </w:p>
    <w:p>
      <w:pPr>
        <w:spacing w:line="560" w:lineRule="exact"/>
        <w:rPr>
          <w:rFonts w:ascii="Times New Roman"/>
          <w:b/>
          <w:sz w:val="28"/>
          <w:szCs w:val="28"/>
        </w:rPr>
      </w:pPr>
      <w:r>
        <w:rPr>
          <w:rFonts w:ascii="Times New Roman"/>
          <w:b/>
          <w:sz w:val="28"/>
          <w:szCs w:val="28"/>
        </w:rPr>
        <w:t>1</w:t>
      </w:r>
      <w:r>
        <w:rPr>
          <w:rFonts w:hint="eastAsia" w:ascii="Times New Roman"/>
          <w:b/>
          <w:sz w:val="28"/>
          <w:szCs w:val="28"/>
        </w:rPr>
        <w:t>-</w:t>
      </w:r>
      <w:r>
        <w:rPr>
          <w:rFonts w:ascii="Times New Roman"/>
          <w:b/>
          <w:sz w:val="28"/>
          <w:szCs w:val="28"/>
        </w:rPr>
        <w:t>1</w:t>
      </w:r>
      <w:r>
        <w:rPr>
          <w:rFonts w:hint="eastAsia" w:ascii="仿宋" w:hAnsi="仿宋" w:eastAsia="仿宋" w:cs="仿宋"/>
          <w:b/>
          <w:sz w:val="28"/>
          <w:szCs w:val="28"/>
        </w:rPr>
        <w:t>已实施情况（可附页）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1" w:hRule="atLeast"/>
        </w:trPr>
        <w:tc>
          <w:tcPr>
            <w:tcW w:w="8755" w:type="dxa"/>
          </w:tcPr>
          <w:p>
            <w:pPr>
              <w:snapToGrid w:val="0"/>
              <w:spacing w:line="240" w:lineRule="atLeast"/>
              <w:rPr>
                <w:rFonts w:ascii="仿宋" w:hAnsi="仿宋" w:eastAsia="仿宋" w:cs="仿宋"/>
                <w:sz w:val="24"/>
              </w:rPr>
            </w:pPr>
            <w:r>
              <w:rPr>
                <w:rFonts w:hint="eastAsia" w:ascii="仿宋" w:hAnsi="仿宋" w:eastAsia="仿宋" w:cs="仿宋"/>
                <w:sz w:val="24"/>
              </w:rPr>
              <w:t>已具有的育人传统、已建设的载体平台、已构建的体制机制、已开展的重点工作等内容。</w:t>
            </w: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tc>
      </w:tr>
    </w:tbl>
    <w:p>
      <w:pPr>
        <w:spacing w:before="156" w:beforeLines="50" w:after="156" w:afterLines="50" w:line="280" w:lineRule="atLeast"/>
        <w:rPr>
          <w:rFonts w:ascii="黑体" w:hAnsi="宋体" w:eastAsia="黑体"/>
          <w:b/>
          <w:bCs/>
          <w:sz w:val="28"/>
          <w:szCs w:val="28"/>
        </w:rPr>
      </w:pPr>
      <w:r>
        <w:rPr>
          <w:rFonts w:ascii="Times New Roman"/>
          <w:b/>
          <w:sz w:val="28"/>
          <w:szCs w:val="28"/>
        </w:rPr>
        <w:t>1-</w:t>
      </w:r>
      <w:r>
        <w:rPr>
          <w:rFonts w:hint="eastAsia" w:ascii="Times New Roman"/>
          <w:b/>
          <w:sz w:val="28"/>
          <w:szCs w:val="28"/>
        </w:rPr>
        <w:t>2</w:t>
      </w:r>
      <w:r>
        <w:rPr>
          <w:rFonts w:hint="eastAsia" w:ascii="仿宋" w:hAnsi="仿宋" w:eastAsia="仿宋" w:cs="仿宋"/>
          <w:b/>
          <w:sz w:val="28"/>
          <w:szCs w:val="28"/>
        </w:rPr>
        <w:t>建设特色（可附页）</w:t>
      </w:r>
      <w:r>
        <w:rPr>
          <w:rFonts w:hint="eastAsia" w:ascii="仿宋" w:hAnsi="仿宋" w:eastAsia="仿宋" w:cs="仿宋"/>
          <w:bCs/>
          <w:sz w:val="28"/>
          <w:szCs w:val="28"/>
        </w:rPr>
        <w:t xml:space="preserve"> </w:t>
      </w:r>
      <w:r>
        <w:rPr>
          <w:rFonts w:hint="eastAsia" w:ascii="仿宋" w:hAnsi="仿宋" w:eastAsia="仿宋" w:cs="仿宋"/>
          <w:b/>
          <w:bCs/>
          <w:sz w:val="28"/>
          <w:szCs w:val="28"/>
        </w:rPr>
        <w:t xml:space="preserve">  </w:t>
      </w:r>
      <w:r>
        <w:rPr>
          <w:rFonts w:hint="eastAsia" w:ascii="黑体" w:hAnsi="宋体" w:eastAsia="黑体"/>
          <w:b/>
          <w:bCs/>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主要包括品牌特色、实践特色、育人特色、成果特色以及创新特色等方面的内容。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tc>
      </w:tr>
    </w:tbl>
    <w:p>
      <w:pPr>
        <w:spacing w:before="312" w:beforeLines="100" w:line="420" w:lineRule="auto"/>
        <w:rPr>
          <w:rFonts w:ascii="黑体" w:hAnsi="宋体" w:eastAsia="黑体"/>
          <w:b/>
          <w:bCs/>
        </w:rPr>
      </w:pPr>
      <w:r>
        <w:rPr>
          <w:rFonts w:ascii="Times New Roman"/>
          <w:b/>
          <w:sz w:val="28"/>
          <w:szCs w:val="28"/>
        </w:rPr>
        <w:t>1-</w:t>
      </w:r>
      <w:r>
        <w:rPr>
          <w:rFonts w:hint="eastAsia" w:ascii="Times New Roman"/>
          <w:b/>
          <w:sz w:val="28"/>
          <w:szCs w:val="28"/>
        </w:rPr>
        <w:t>3</w:t>
      </w:r>
      <w:r>
        <w:rPr>
          <w:rFonts w:hint="eastAsia" w:ascii="仿宋" w:hAnsi="仿宋" w:eastAsia="仿宋" w:cs="仿宋"/>
          <w:b/>
          <w:sz w:val="28"/>
          <w:szCs w:val="28"/>
        </w:rPr>
        <w:t>育人实效（可附页）</w:t>
      </w:r>
      <w:r>
        <w:rPr>
          <w:rFonts w:hint="eastAsia" w:ascii="Times New Roman"/>
          <w:b/>
          <w:sz w:val="28"/>
          <w:szCs w:val="28"/>
        </w:rPr>
        <w:t xml:space="preserve">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主要包括师生满意度、参与度、受教育效果，难点重点问题解决情况，家长、媒体、同行评价情况，所获荣誉以及工作成果等方面的内容。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tc>
      </w:tr>
    </w:tbl>
    <w:p>
      <w:pPr>
        <w:spacing w:before="312" w:beforeLines="100" w:line="420" w:lineRule="auto"/>
        <w:rPr>
          <w:rFonts w:ascii="Times New Roman"/>
          <w:b/>
          <w:sz w:val="28"/>
          <w:szCs w:val="28"/>
        </w:rPr>
      </w:pPr>
      <w:r>
        <w:rPr>
          <w:rFonts w:ascii="Times New Roman"/>
          <w:b/>
          <w:sz w:val="28"/>
          <w:szCs w:val="28"/>
        </w:rPr>
        <w:t>1-</w:t>
      </w:r>
      <w:r>
        <w:rPr>
          <w:rFonts w:hint="eastAsia" w:ascii="Times New Roman"/>
          <w:b/>
          <w:sz w:val="28"/>
          <w:szCs w:val="28"/>
        </w:rPr>
        <w:t>4</w:t>
      </w:r>
      <w:r>
        <w:rPr>
          <w:rFonts w:hint="eastAsia" w:ascii="仿宋" w:hAnsi="仿宋" w:eastAsia="仿宋" w:cs="仿宋"/>
          <w:b/>
          <w:sz w:val="28"/>
          <w:szCs w:val="28"/>
        </w:rPr>
        <w:t xml:space="preserve">推广价值（可附页）   </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主要包括典型案例、育人模式、方法载体、育人经验等的推广应用、示范引领价值。</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tc>
      </w:tr>
    </w:tbl>
    <w:p>
      <w:pPr>
        <w:spacing w:line="560" w:lineRule="exact"/>
        <w:rPr>
          <w:rFonts w:ascii="方正楷体_GB2312" w:hAnsi="宋体" w:eastAsia="方正楷体_GB2312"/>
          <w:bCs/>
        </w:rPr>
      </w:pPr>
      <w:r>
        <w:br w:type="page"/>
      </w:r>
      <w:r>
        <w:rPr>
          <w:rFonts w:hint="eastAsia" w:ascii="黑体" w:hAnsi="宋体" w:eastAsia="黑体"/>
          <w:b/>
          <w:bCs/>
          <w:sz w:val="32"/>
          <w:szCs w:val="32"/>
        </w:rPr>
        <w:t>二、提升规划</w:t>
      </w:r>
    </w:p>
    <w:p>
      <w:pPr>
        <w:spacing w:line="560" w:lineRule="exact"/>
        <w:rPr>
          <w:rFonts w:ascii="Times New Roman"/>
          <w:b/>
          <w:sz w:val="28"/>
          <w:szCs w:val="28"/>
        </w:rPr>
      </w:pPr>
      <w:r>
        <w:rPr>
          <w:rFonts w:ascii="Times New Roman"/>
          <w:b/>
          <w:sz w:val="28"/>
          <w:szCs w:val="28"/>
        </w:rPr>
        <w:t>2-</w:t>
      </w:r>
      <w:r>
        <w:rPr>
          <w:rFonts w:hint="eastAsia" w:ascii="Times New Roman"/>
          <w:b/>
          <w:sz w:val="28"/>
          <w:szCs w:val="28"/>
        </w:rPr>
        <w:t>1</w:t>
      </w:r>
      <w:r>
        <w:rPr>
          <w:rFonts w:hint="eastAsia" w:ascii="仿宋" w:hAnsi="仿宋" w:eastAsia="仿宋" w:cs="仿宋"/>
          <w:b/>
          <w:sz w:val="28"/>
          <w:szCs w:val="28"/>
        </w:rPr>
        <w:t>建设目标（可附页）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tc>
      </w:tr>
    </w:tbl>
    <w:p>
      <w:pPr>
        <w:rPr>
          <w:rFonts w:ascii="Times New Roman"/>
          <w:b/>
          <w:sz w:val="28"/>
          <w:szCs w:val="28"/>
        </w:rPr>
      </w:pPr>
      <w:r>
        <w:br w:type="page"/>
      </w:r>
      <w:r>
        <w:rPr>
          <w:rFonts w:ascii="Times New Roman"/>
          <w:b/>
          <w:sz w:val="28"/>
          <w:szCs w:val="28"/>
        </w:rPr>
        <w:t>2-2</w:t>
      </w:r>
      <w:r>
        <w:rPr>
          <w:rFonts w:hint="eastAsia" w:ascii="仿宋" w:hAnsi="仿宋" w:eastAsia="仿宋" w:cs="仿宋"/>
          <w:b/>
          <w:sz w:val="28"/>
          <w:szCs w:val="28"/>
        </w:rPr>
        <w:t xml:space="preserve">推进方案（可附页） </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主要包括按照建设标准和管理办法进行提升的工作思路、实施规划、推进路线等方面的内容。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2-</w:t>
      </w:r>
      <w:r>
        <w:rPr>
          <w:rFonts w:hint="eastAsia" w:ascii="Times New Roman"/>
          <w:b/>
          <w:sz w:val="28"/>
          <w:szCs w:val="28"/>
        </w:rPr>
        <w:t>3</w:t>
      </w:r>
      <w:r>
        <w:rPr>
          <w:rFonts w:hint="eastAsia" w:ascii="仿宋" w:hAnsi="仿宋" w:eastAsia="仿宋" w:cs="仿宋"/>
          <w:b/>
          <w:sz w:val="28"/>
          <w:szCs w:val="28"/>
        </w:rPr>
        <w:t>重点举措（可附页）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主要包括按照建设标准和管理办法在完善优化、育人实效提升、成果转化推广等方面的主要措施和创新举措。</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p>
            <w:pPr>
              <w:snapToGrid w:val="0"/>
              <w:spacing w:line="240" w:lineRule="atLeast"/>
              <w:rPr>
                <w:rFonts w:ascii="宋体"/>
              </w:rPr>
            </w:pPr>
          </w:p>
        </w:tc>
      </w:tr>
    </w:tbl>
    <w:p>
      <w:pPr>
        <w:rPr>
          <w:rFonts w:ascii="黑体" w:hAnsi="宋体" w:eastAsia="黑体"/>
          <w:b/>
          <w:bCs/>
        </w:rPr>
      </w:pPr>
      <w:r>
        <w:rPr>
          <w:rFonts w:hint="eastAsia" w:ascii="黑体" w:hAnsi="黑体" w:eastAsia="黑体" w:cs="黑体"/>
          <w:b/>
          <w:bCs/>
          <w:sz w:val="32"/>
          <w:szCs w:val="32"/>
        </w:rPr>
        <w:t>三、条件保障</w:t>
      </w:r>
      <w:r>
        <w:rPr>
          <w:rFonts w:hint="eastAsia" w:ascii="方正楷体_GB2312" w:hAnsi="方正楷体_GB2312" w:eastAsia="方正楷体_GB2312" w:cs="方正楷体_GB2312"/>
          <w:bCs/>
          <w:sz w:val="32"/>
          <w:szCs w:val="32"/>
        </w:rPr>
        <w:t>（可附页）</w:t>
      </w:r>
      <w:r>
        <w:rPr>
          <w:rFonts w:hint="eastAsia" w:ascii="方正楷体_GB2312" w:hAnsi="方正楷体_GB2312" w:eastAsia="方正楷体_GB2312" w:cs="方正楷体_GB2312"/>
          <w:b/>
          <w:bCs/>
          <w:sz w:val="32"/>
          <w:szCs w:val="32"/>
        </w:rPr>
        <w:t xml:space="preserve">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01" w:hRule="atLeast"/>
          <w:jc w:val="center"/>
        </w:trPr>
        <w:tc>
          <w:tcPr>
            <w:tcW w:w="9007" w:type="dxa"/>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主要包括申报高校在政策、经费、平台、人员等方面所提供的支持。</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p>
            <w:pPr>
              <w:snapToGrid w:val="0"/>
              <w:spacing w:line="240" w:lineRule="atLeast"/>
              <w:rPr>
                <w:rFonts w:ascii="宋体"/>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楷体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N2UzNmY4ZGYyMDQxYWJiZTY0NjVmZjYzNTM1ZGIifQ=="/>
  </w:docVars>
  <w:rsids>
    <w:rsidRoot w:val="00C77908"/>
    <w:rsid w:val="000B656D"/>
    <w:rsid w:val="001A564E"/>
    <w:rsid w:val="00C77908"/>
    <w:rsid w:val="00FB43D5"/>
    <w:rsid w:val="02741ACD"/>
    <w:rsid w:val="028D7421"/>
    <w:rsid w:val="05A217DD"/>
    <w:rsid w:val="074402CA"/>
    <w:rsid w:val="08C00A88"/>
    <w:rsid w:val="11B04EDA"/>
    <w:rsid w:val="13082AF4"/>
    <w:rsid w:val="154155D7"/>
    <w:rsid w:val="16B5089D"/>
    <w:rsid w:val="198C7FDB"/>
    <w:rsid w:val="1D0D1436"/>
    <w:rsid w:val="1D5576C5"/>
    <w:rsid w:val="1E000596"/>
    <w:rsid w:val="1E0F4C14"/>
    <w:rsid w:val="1E767C8F"/>
    <w:rsid w:val="20054643"/>
    <w:rsid w:val="20F900A6"/>
    <w:rsid w:val="26D80AC5"/>
    <w:rsid w:val="277B343D"/>
    <w:rsid w:val="2D2377F5"/>
    <w:rsid w:val="2E1F00C4"/>
    <w:rsid w:val="302208F9"/>
    <w:rsid w:val="328B2688"/>
    <w:rsid w:val="35740101"/>
    <w:rsid w:val="37550204"/>
    <w:rsid w:val="3A0D43C8"/>
    <w:rsid w:val="3BC1546A"/>
    <w:rsid w:val="3E2A16B3"/>
    <w:rsid w:val="3EF26282"/>
    <w:rsid w:val="41957568"/>
    <w:rsid w:val="42073DF3"/>
    <w:rsid w:val="444C644B"/>
    <w:rsid w:val="45D832CC"/>
    <w:rsid w:val="460A3EB2"/>
    <w:rsid w:val="48952158"/>
    <w:rsid w:val="49E113CD"/>
    <w:rsid w:val="4CF803E4"/>
    <w:rsid w:val="4F1F09CE"/>
    <w:rsid w:val="511B6F73"/>
    <w:rsid w:val="52151FD8"/>
    <w:rsid w:val="52C63CA5"/>
    <w:rsid w:val="56491650"/>
    <w:rsid w:val="56B063AF"/>
    <w:rsid w:val="59B61F2F"/>
    <w:rsid w:val="59CE54CA"/>
    <w:rsid w:val="5AE1122D"/>
    <w:rsid w:val="5B162609"/>
    <w:rsid w:val="5CE648D9"/>
    <w:rsid w:val="61DD0C62"/>
    <w:rsid w:val="62BB6808"/>
    <w:rsid w:val="63B51A41"/>
    <w:rsid w:val="66990C0E"/>
    <w:rsid w:val="6765070E"/>
    <w:rsid w:val="67D3318B"/>
    <w:rsid w:val="6850354E"/>
    <w:rsid w:val="689E075E"/>
    <w:rsid w:val="6B792DBC"/>
    <w:rsid w:val="6D645DE9"/>
    <w:rsid w:val="71592AF4"/>
    <w:rsid w:val="71AA3CCF"/>
    <w:rsid w:val="71B72890"/>
    <w:rsid w:val="753D12FE"/>
    <w:rsid w:val="76530DD9"/>
    <w:rsid w:val="765A2F0E"/>
    <w:rsid w:val="78322C70"/>
    <w:rsid w:val="7927654D"/>
    <w:rsid w:val="7B256ABC"/>
    <w:rsid w:val="7DF84014"/>
    <w:rsid w:val="7E8D6E52"/>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annotation subject"/>
    <w:basedOn w:val="2"/>
    <w:next w:val="2"/>
    <w:link w:val="13"/>
    <w:semiHidden/>
    <w:unhideWhenUsed/>
    <w:qFormat/>
    <w:uiPriority w:val="99"/>
    <w:rPr>
      <w:b/>
      <w:bCs/>
    </w:r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3426</Words>
  <Characters>3475</Characters>
  <Lines>45</Lines>
  <Paragraphs>12</Paragraphs>
  <TotalTime>0</TotalTime>
  <ScaleCrop>false</ScaleCrop>
  <LinksUpToDate>false</LinksUpToDate>
  <CharactersWithSpaces>4040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2022-10-08T05:38:00Z</dcterms:created>
  <dc:creator>HEP</dc:creator>
  <cp:lastModifiedBy>震威</cp:lastModifiedBy>
  <cp:lastPrinted>2022-10-19T03:33:00Z</cp:lastPrinted>
  <dcterms:modified xsi:type="dcterms:W3CDTF">2022-11-02T04:02:13Z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148ED52EEE4F4D998A706F40FC2065AC</vt:lpwstr>
  </property>
</Properties>
</file>