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B7" w:rsidRDefault="004D6EB7" w:rsidP="004D6EB7">
      <w:pPr>
        <w:widowControl/>
        <w:jc w:val="left"/>
        <w:rPr>
          <w:rFonts w:ascii="黑体" w:eastAsia="黑体" w:hAnsi="黑体" w:cs="Calibri" w:hint="eastAsia"/>
          <w:sz w:val="28"/>
          <w:szCs w:val="28"/>
        </w:rPr>
      </w:pPr>
      <w:r>
        <w:rPr>
          <w:rFonts w:ascii="黑体" w:eastAsia="黑体" w:hAnsi="黑体" w:cs="Calibri" w:hint="eastAsia"/>
          <w:sz w:val="28"/>
          <w:szCs w:val="28"/>
        </w:rPr>
        <w:t>附件1</w:t>
      </w:r>
    </w:p>
    <w:p w:rsidR="004D6EB7" w:rsidRDefault="00D37028">
      <w:pPr>
        <w:widowControl/>
        <w:spacing w:line="560" w:lineRule="exact"/>
        <w:jc w:val="center"/>
      </w:pPr>
      <w:bookmarkStart w:id="0" w:name="_GoBack"/>
      <w:bookmarkEnd w:id="0"/>
      <w:r>
        <w:rPr>
          <w:rFonts w:hint="eastAsia"/>
        </w:rPr>
        <w:tab/>
      </w:r>
    </w:p>
    <w:p w:rsidR="00584F8F" w:rsidRDefault="00D37028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  <w:r>
        <w:rPr>
          <w:rFonts w:ascii="方正小标宋简体" w:eastAsia="方正小标宋简体" w:hAnsi="new" w:cs="仿宋_GB2312" w:hint="eastAsia"/>
          <w:sz w:val="44"/>
          <w:szCs w:val="44"/>
        </w:rPr>
        <w:t>长三角科学道德和学风建设论坛</w:t>
      </w:r>
    </w:p>
    <w:p w:rsidR="00584F8F" w:rsidRDefault="00D37028">
      <w:pPr>
        <w:widowControl/>
        <w:spacing w:line="560" w:lineRule="exact"/>
        <w:jc w:val="center"/>
        <w:rPr>
          <w:rFonts w:ascii="方正小标宋简体" w:eastAsia="方正小标宋简体" w:hAnsi="new" w:cs="仿宋_GB2312"/>
          <w:sz w:val="44"/>
          <w:szCs w:val="44"/>
        </w:rPr>
      </w:pPr>
      <w:r>
        <w:rPr>
          <w:rFonts w:ascii="方正小标宋简体" w:eastAsia="方正小标宋简体" w:hAnsi="new" w:cs="仿宋_GB2312" w:hint="eastAsia"/>
          <w:sz w:val="44"/>
          <w:szCs w:val="44"/>
        </w:rPr>
        <w:t>学术论文选题及要求</w:t>
      </w:r>
    </w:p>
    <w:p w:rsidR="00584F8F" w:rsidRDefault="00D37028">
      <w:pPr>
        <w:pStyle w:val="a3"/>
        <w:adjustRightInd w:val="0"/>
        <w:snapToGrid w:val="0"/>
        <w:spacing w:line="520" w:lineRule="exact"/>
        <w:ind w:left="220" w:firstLine="420"/>
        <w:rPr>
          <w:rFonts w:ascii="new" w:eastAsia="黑体" w:hAnsi="new" w:cs="仿宋_GB2312"/>
          <w:sz w:val="30"/>
          <w:szCs w:val="30"/>
        </w:rPr>
      </w:pPr>
      <w:r>
        <w:rPr>
          <w:rFonts w:ascii="new" w:eastAsia="黑体" w:hAnsi="黑体" w:cs="仿宋_GB2312" w:hint="eastAsia"/>
          <w:sz w:val="30"/>
          <w:szCs w:val="30"/>
        </w:rPr>
        <w:t>一、参考选题</w:t>
      </w:r>
    </w:p>
    <w:p w:rsidR="00584F8F" w:rsidRDefault="00D37028">
      <w:pPr>
        <w:widowControl/>
        <w:shd w:val="clear" w:color="auto" w:fill="FFFFFF"/>
        <w:spacing w:line="520" w:lineRule="exact"/>
        <w:ind w:firstLineChars="350" w:firstLine="1050"/>
        <w:rPr>
          <w:rFonts w:ascii="new" w:eastAsia="楷体_GB2312" w:hAnsi="new" w:cs="仿宋_GB2312"/>
          <w:sz w:val="30"/>
          <w:szCs w:val="30"/>
        </w:rPr>
      </w:pPr>
      <w:r>
        <w:rPr>
          <w:rFonts w:ascii="new" w:eastAsia="楷体_GB2312" w:hAnsi="new" w:cs="仿宋_GB2312"/>
          <w:sz w:val="30"/>
          <w:szCs w:val="30"/>
        </w:rPr>
        <w:t>（</w:t>
      </w:r>
      <w:r>
        <w:rPr>
          <w:rFonts w:ascii="new" w:eastAsia="楷体_GB2312" w:hAnsi="new" w:cs="仿宋_GB2312" w:hint="eastAsia"/>
          <w:sz w:val="30"/>
          <w:szCs w:val="30"/>
        </w:rPr>
        <w:t>一</w:t>
      </w:r>
      <w:r>
        <w:rPr>
          <w:rFonts w:ascii="new" w:eastAsia="楷体_GB2312" w:hAnsi="new" w:cs="仿宋_GB2312"/>
          <w:sz w:val="30"/>
          <w:szCs w:val="30"/>
        </w:rPr>
        <w:t>）</w:t>
      </w:r>
      <w:r>
        <w:rPr>
          <w:rFonts w:ascii="new" w:eastAsia="楷体_GB2312" w:hAnsi="new" w:cs="仿宋_GB2312" w:hint="eastAsia"/>
          <w:sz w:val="30"/>
          <w:szCs w:val="30"/>
        </w:rPr>
        <w:t>弘扬科学家精神专题研究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1.</w:t>
      </w:r>
      <w:r>
        <w:rPr>
          <w:rFonts w:ascii="new" w:eastAsia="仿宋_GB2312" w:hAnsi="new" w:cs="仿宋_GB2312"/>
          <w:sz w:val="30"/>
          <w:szCs w:val="30"/>
        </w:rPr>
        <w:t xml:space="preserve"> </w:t>
      </w:r>
      <w:r>
        <w:rPr>
          <w:rFonts w:ascii="new" w:eastAsia="仿宋_GB2312" w:hAnsi="new" w:cs="仿宋_GB2312" w:hint="eastAsia"/>
          <w:sz w:val="30"/>
          <w:szCs w:val="30"/>
        </w:rPr>
        <w:t>习近平总书记关于科学家精神的重要论述研究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2.</w:t>
      </w:r>
      <w:r>
        <w:rPr>
          <w:rFonts w:ascii="new" w:eastAsia="仿宋_GB2312" w:hAnsi="new" w:cs="仿宋_GB2312"/>
          <w:sz w:val="30"/>
          <w:szCs w:val="30"/>
        </w:rPr>
        <w:t xml:space="preserve"> </w:t>
      </w:r>
      <w:r>
        <w:rPr>
          <w:rFonts w:ascii="new" w:eastAsia="仿宋_GB2312" w:hAnsi="new" w:cs="仿宋_GB2312" w:hint="eastAsia"/>
          <w:sz w:val="30"/>
          <w:szCs w:val="30"/>
        </w:rPr>
        <w:t>关于科技</w:t>
      </w:r>
      <w:r>
        <w:rPr>
          <w:rFonts w:ascii="new" w:eastAsia="仿宋_GB2312" w:hAnsi="new" w:cs="仿宋_GB2312"/>
          <w:sz w:val="30"/>
          <w:szCs w:val="30"/>
        </w:rPr>
        <w:t>、</w:t>
      </w:r>
      <w:r>
        <w:rPr>
          <w:rFonts w:ascii="new" w:eastAsia="仿宋_GB2312" w:hAnsi="new" w:cs="仿宋_GB2312" w:hint="eastAsia"/>
          <w:sz w:val="30"/>
          <w:szCs w:val="30"/>
        </w:rPr>
        <w:t>教育、人才的论述研究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3.</w:t>
      </w:r>
      <w:r>
        <w:rPr>
          <w:rFonts w:ascii="new" w:eastAsia="仿宋_GB2312" w:hAnsi="new" w:cs="仿宋_GB2312"/>
          <w:sz w:val="30"/>
          <w:szCs w:val="30"/>
        </w:rPr>
        <w:t xml:space="preserve"> </w:t>
      </w:r>
      <w:r>
        <w:rPr>
          <w:rFonts w:ascii="new" w:eastAsia="仿宋_GB2312" w:hAnsi="new" w:cs="仿宋_GB2312" w:hint="eastAsia"/>
          <w:sz w:val="30"/>
          <w:szCs w:val="30"/>
        </w:rPr>
        <w:t>科学家</w:t>
      </w:r>
      <w:r>
        <w:rPr>
          <w:rFonts w:ascii="new" w:eastAsia="仿宋_GB2312" w:hAnsi="new" w:cs="仿宋_GB2312"/>
          <w:sz w:val="30"/>
          <w:szCs w:val="30"/>
        </w:rPr>
        <w:t>精神与</w:t>
      </w:r>
      <w:r>
        <w:rPr>
          <w:rFonts w:ascii="new" w:eastAsia="仿宋_GB2312" w:hAnsi="new" w:cs="仿宋_GB2312" w:hint="eastAsia"/>
          <w:sz w:val="30"/>
          <w:szCs w:val="30"/>
        </w:rPr>
        <w:t>新</w:t>
      </w:r>
      <w:r>
        <w:rPr>
          <w:rFonts w:ascii="new" w:eastAsia="仿宋_GB2312" w:hAnsi="new" w:cs="仿宋_GB2312"/>
          <w:sz w:val="30"/>
          <w:szCs w:val="30"/>
        </w:rPr>
        <w:t>质生产力培养研究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/>
          <w:sz w:val="30"/>
          <w:szCs w:val="30"/>
        </w:rPr>
        <w:t>4</w:t>
      </w:r>
      <w:r>
        <w:rPr>
          <w:rFonts w:ascii="new" w:eastAsia="仿宋_GB2312" w:hAnsi="new" w:cs="仿宋_GB2312" w:hint="eastAsia"/>
          <w:sz w:val="30"/>
          <w:szCs w:val="30"/>
        </w:rPr>
        <w:t>.</w:t>
      </w:r>
      <w:r>
        <w:rPr>
          <w:rFonts w:ascii="new" w:eastAsia="仿宋_GB2312" w:hAnsi="new" w:cs="仿宋_GB2312"/>
          <w:sz w:val="30"/>
          <w:szCs w:val="30"/>
        </w:rPr>
        <w:t xml:space="preserve"> </w:t>
      </w:r>
      <w:r>
        <w:rPr>
          <w:rFonts w:ascii="new" w:eastAsia="仿宋_GB2312" w:hAnsi="new" w:cs="仿宋_GB2312" w:hint="eastAsia"/>
          <w:sz w:val="30"/>
          <w:szCs w:val="30"/>
        </w:rPr>
        <w:t>科学家精神的时代意义与内涵建设研究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/>
          <w:sz w:val="30"/>
          <w:szCs w:val="30"/>
        </w:rPr>
        <w:t>5</w:t>
      </w:r>
      <w:r>
        <w:rPr>
          <w:rFonts w:ascii="new" w:eastAsia="仿宋_GB2312" w:hAnsi="new" w:cs="仿宋_GB2312" w:hint="eastAsia"/>
          <w:sz w:val="30"/>
          <w:szCs w:val="30"/>
        </w:rPr>
        <w:t>.</w:t>
      </w:r>
      <w:r>
        <w:rPr>
          <w:rFonts w:ascii="new" w:eastAsia="仿宋_GB2312" w:hAnsi="new" w:cs="仿宋_GB2312"/>
          <w:sz w:val="30"/>
          <w:szCs w:val="30"/>
        </w:rPr>
        <w:t xml:space="preserve"> </w:t>
      </w:r>
      <w:r>
        <w:rPr>
          <w:rFonts w:ascii="new" w:eastAsia="仿宋_GB2312" w:hAnsi="new" w:cs="仿宋_GB2312" w:hint="eastAsia"/>
          <w:sz w:val="30"/>
          <w:szCs w:val="30"/>
        </w:rPr>
        <w:t>科学家精神与建设上海人才教育高地研究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/>
          <w:sz w:val="30"/>
          <w:szCs w:val="30"/>
        </w:rPr>
        <w:t>6</w:t>
      </w:r>
      <w:r>
        <w:rPr>
          <w:rFonts w:ascii="new" w:eastAsia="仿宋_GB2312" w:hAnsi="new" w:cs="仿宋_GB2312" w:hint="eastAsia"/>
          <w:sz w:val="30"/>
          <w:szCs w:val="30"/>
        </w:rPr>
        <w:t>.</w:t>
      </w:r>
      <w:r>
        <w:rPr>
          <w:rFonts w:ascii="new" w:eastAsia="仿宋_GB2312" w:hAnsi="new" w:cs="仿宋_GB2312"/>
          <w:sz w:val="30"/>
          <w:szCs w:val="30"/>
        </w:rPr>
        <w:t xml:space="preserve"> </w:t>
      </w:r>
      <w:r>
        <w:rPr>
          <w:rFonts w:ascii="new" w:eastAsia="仿宋_GB2312" w:hAnsi="new" w:cs="仿宋_GB2312" w:hint="eastAsia"/>
          <w:sz w:val="30"/>
          <w:szCs w:val="30"/>
        </w:rPr>
        <w:t>科学家精神促进科技自立自强研究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/>
          <w:sz w:val="30"/>
          <w:szCs w:val="30"/>
        </w:rPr>
        <w:t>7</w:t>
      </w:r>
      <w:r>
        <w:rPr>
          <w:rFonts w:ascii="new" w:eastAsia="仿宋_GB2312" w:hAnsi="new" w:cs="仿宋_GB2312" w:hint="eastAsia"/>
          <w:sz w:val="30"/>
          <w:szCs w:val="30"/>
        </w:rPr>
        <w:t>.</w:t>
      </w:r>
      <w:r>
        <w:rPr>
          <w:rFonts w:ascii="new" w:eastAsia="仿宋_GB2312" w:hAnsi="new" w:cs="仿宋_GB2312"/>
          <w:sz w:val="30"/>
          <w:szCs w:val="30"/>
        </w:rPr>
        <w:t xml:space="preserve"> </w:t>
      </w:r>
      <w:r>
        <w:rPr>
          <w:rFonts w:ascii="new" w:eastAsia="仿宋_GB2312" w:hAnsi="new" w:cs="仿宋_GB2312" w:hint="eastAsia"/>
          <w:sz w:val="30"/>
          <w:szCs w:val="30"/>
        </w:rPr>
        <w:t>新时代研究生群体科学家精神培育研究</w:t>
      </w:r>
    </w:p>
    <w:p w:rsidR="00584F8F" w:rsidRDefault="00D37028">
      <w:pPr>
        <w:widowControl/>
        <w:shd w:val="clear" w:color="auto" w:fill="FFFFFF"/>
        <w:spacing w:line="520" w:lineRule="exact"/>
        <w:ind w:firstLineChars="350" w:firstLine="1050"/>
        <w:rPr>
          <w:rFonts w:ascii="new" w:eastAsia="楷体_GB2312" w:hAnsi="new" w:cs="仿宋_GB2312"/>
          <w:sz w:val="30"/>
          <w:szCs w:val="30"/>
        </w:rPr>
      </w:pPr>
      <w:r>
        <w:rPr>
          <w:rFonts w:ascii="new" w:eastAsia="楷体_GB2312" w:hAnsi="new" w:cs="仿宋_GB2312"/>
          <w:sz w:val="30"/>
          <w:szCs w:val="30"/>
        </w:rPr>
        <w:t>（</w:t>
      </w:r>
      <w:r>
        <w:rPr>
          <w:rFonts w:ascii="new" w:eastAsia="楷体_GB2312" w:hAnsi="new" w:cs="仿宋_GB2312" w:hint="eastAsia"/>
          <w:sz w:val="30"/>
          <w:szCs w:val="30"/>
        </w:rPr>
        <w:t>二</w:t>
      </w:r>
      <w:r>
        <w:rPr>
          <w:rFonts w:ascii="new" w:eastAsia="楷体_GB2312" w:hAnsi="new" w:cs="仿宋_GB2312"/>
          <w:sz w:val="30"/>
          <w:szCs w:val="30"/>
        </w:rPr>
        <w:t>）</w:t>
      </w:r>
      <w:r>
        <w:rPr>
          <w:rFonts w:ascii="new" w:eastAsia="楷体_GB2312" w:hAnsi="new" w:cs="仿宋_GB2312" w:hint="eastAsia"/>
          <w:sz w:val="30"/>
          <w:szCs w:val="30"/>
        </w:rPr>
        <w:t>研究生学风建设、</w:t>
      </w:r>
      <w:r>
        <w:rPr>
          <w:rFonts w:ascii="new" w:eastAsia="楷体_GB2312" w:hAnsi="new" w:cs="仿宋_GB2312"/>
          <w:sz w:val="30"/>
          <w:szCs w:val="30"/>
        </w:rPr>
        <w:t>学风传承</w:t>
      </w:r>
      <w:r>
        <w:rPr>
          <w:rFonts w:ascii="new" w:eastAsia="楷体_GB2312" w:hAnsi="new" w:cs="仿宋_GB2312" w:hint="eastAsia"/>
          <w:sz w:val="30"/>
          <w:szCs w:val="30"/>
        </w:rPr>
        <w:t>专题研究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/>
          <w:sz w:val="30"/>
          <w:szCs w:val="30"/>
        </w:rPr>
        <w:t xml:space="preserve">1. </w:t>
      </w:r>
      <w:r>
        <w:rPr>
          <w:rFonts w:ascii="new" w:eastAsia="仿宋_GB2312" w:hAnsi="new" w:cs="仿宋_GB2312" w:hint="eastAsia"/>
          <w:sz w:val="30"/>
          <w:szCs w:val="30"/>
        </w:rPr>
        <w:t>研究生学风建设问题现状及对策研究</w:t>
      </w:r>
      <w:r>
        <w:rPr>
          <w:rFonts w:ascii="new" w:eastAsia="仿宋_GB2312" w:hAnsi="new" w:cs="仿宋_GB2312"/>
          <w:sz w:val="30"/>
          <w:szCs w:val="30"/>
        </w:rPr>
        <w:t xml:space="preserve"> 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/>
          <w:sz w:val="30"/>
          <w:szCs w:val="30"/>
        </w:rPr>
        <w:t>2.</w:t>
      </w:r>
      <w:r>
        <w:rPr>
          <w:rFonts w:ascii="new" w:eastAsia="仿宋_GB2312" w:hAnsi="new" w:cs="仿宋_GB2312" w:hint="eastAsia"/>
          <w:sz w:val="30"/>
          <w:szCs w:val="30"/>
        </w:rPr>
        <w:t xml:space="preserve"> </w:t>
      </w:r>
      <w:r>
        <w:rPr>
          <w:rFonts w:ascii="new" w:eastAsia="仿宋_GB2312" w:hAnsi="new" w:cs="仿宋_GB2312" w:hint="eastAsia"/>
          <w:sz w:val="30"/>
          <w:szCs w:val="30"/>
        </w:rPr>
        <w:t>高校党建与研究生学风建设协调建设研究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3.</w:t>
      </w:r>
      <w:r>
        <w:rPr>
          <w:rFonts w:ascii="new" w:eastAsia="仿宋_GB2312" w:hAnsi="new" w:cs="仿宋_GB2312"/>
          <w:sz w:val="30"/>
          <w:szCs w:val="30"/>
        </w:rPr>
        <w:t xml:space="preserve"> </w:t>
      </w:r>
      <w:r>
        <w:rPr>
          <w:rFonts w:ascii="new" w:eastAsia="仿宋_GB2312" w:hAnsi="new" w:cs="仿宋_GB2312"/>
          <w:sz w:val="30"/>
          <w:szCs w:val="30"/>
        </w:rPr>
        <w:t>研究生学风建设长效机制</w:t>
      </w:r>
      <w:r>
        <w:rPr>
          <w:rFonts w:ascii="new" w:eastAsia="仿宋_GB2312" w:hAnsi="new" w:cs="仿宋_GB2312" w:hint="eastAsia"/>
          <w:sz w:val="30"/>
          <w:szCs w:val="30"/>
        </w:rPr>
        <w:t>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 xml:space="preserve">4. </w:t>
      </w:r>
      <w:r>
        <w:rPr>
          <w:rFonts w:ascii="new" w:eastAsia="仿宋_GB2312" w:hAnsi="new" w:cs="仿宋_GB2312" w:hint="eastAsia"/>
          <w:sz w:val="30"/>
          <w:szCs w:val="30"/>
        </w:rPr>
        <w:t>研究生学风建设的数字化赋能建设研究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 xml:space="preserve">5. </w:t>
      </w:r>
      <w:r>
        <w:rPr>
          <w:rFonts w:ascii="new" w:eastAsia="仿宋_GB2312" w:hAnsi="new" w:cs="仿宋_GB2312" w:hint="eastAsia"/>
          <w:sz w:val="30"/>
          <w:szCs w:val="30"/>
        </w:rPr>
        <w:t>“工匠</w:t>
      </w:r>
      <w:r>
        <w:rPr>
          <w:rFonts w:ascii="new" w:eastAsia="仿宋_GB2312" w:hAnsi="new" w:cs="仿宋_GB2312"/>
          <w:sz w:val="30"/>
          <w:szCs w:val="30"/>
        </w:rPr>
        <w:t>精神</w:t>
      </w:r>
      <w:r>
        <w:rPr>
          <w:rFonts w:ascii="new" w:eastAsia="仿宋_GB2312" w:hAnsi="new" w:cs="仿宋_GB2312" w:hint="eastAsia"/>
          <w:sz w:val="30"/>
          <w:szCs w:val="30"/>
        </w:rPr>
        <w:t>”</w:t>
      </w:r>
      <w:r>
        <w:rPr>
          <w:rFonts w:ascii="new" w:eastAsia="仿宋_GB2312" w:hAnsi="new" w:cs="仿宋_GB2312"/>
          <w:sz w:val="30"/>
          <w:szCs w:val="30"/>
        </w:rPr>
        <w:t>传承与研究生学风建设路径探究和实践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6.</w:t>
      </w:r>
      <w:r>
        <w:rPr>
          <w:rFonts w:ascii="new" w:eastAsia="仿宋_GB2312" w:hAnsi="new" w:cs="仿宋_GB2312"/>
          <w:sz w:val="30"/>
          <w:szCs w:val="30"/>
        </w:rPr>
        <w:t xml:space="preserve"> </w:t>
      </w:r>
      <w:r>
        <w:rPr>
          <w:rFonts w:ascii="new" w:eastAsia="仿宋_GB2312" w:hAnsi="new" w:cs="仿宋_GB2312" w:hint="eastAsia"/>
          <w:sz w:val="30"/>
          <w:szCs w:val="30"/>
        </w:rPr>
        <w:t>辅导员工作视角下研究生学风建设研究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/>
          <w:sz w:val="30"/>
          <w:szCs w:val="30"/>
        </w:rPr>
        <w:t>7</w:t>
      </w:r>
      <w:r>
        <w:rPr>
          <w:rFonts w:ascii="new" w:eastAsia="仿宋_GB2312" w:hAnsi="new" w:cs="仿宋_GB2312" w:hint="eastAsia"/>
          <w:sz w:val="30"/>
          <w:szCs w:val="30"/>
        </w:rPr>
        <w:t>.</w:t>
      </w:r>
      <w:r>
        <w:rPr>
          <w:rFonts w:ascii="new" w:eastAsia="仿宋_GB2312" w:hAnsi="new" w:cs="仿宋_GB2312"/>
          <w:sz w:val="30"/>
          <w:szCs w:val="30"/>
        </w:rPr>
        <w:t xml:space="preserve"> </w:t>
      </w:r>
      <w:r>
        <w:rPr>
          <w:rFonts w:ascii="new" w:eastAsia="仿宋_GB2312" w:hAnsi="new" w:cs="仿宋_GB2312" w:hint="eastAsia"/>
          <w:sz w:val="30"/>
          <w:szCs w:val="30"/>
        </w:rPr>
        <w:t>研究生科学道德与学术规范现状及对策研究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/>
          <w:sz w:val="30"/>
          <w:szCs w:val="30"/>
        </w:rPr>
        <w:t xml:space="preserve">8. </w:t>
      </w:r>
      <w:r>
        <w:rPr>
          <w:rFonts w:ascii="new" w:eastAsia="仿宋_GB2312" w:hAnsi="new" w:cs="仿宋_GB2312" w:hint="eastAsia"/>
          <w:sz w:val="30"/>
          <w:szCs w:val="30"/>
        </w:rPr>
        <w:t>研究生学术道德建设长效机制研究</w:t>
      </w:r>
    </w:p>
    <w:p w:rsidR="00584F8F" w:rsidRDefault="00D37028">
      <w:pPr>
        <w:widowControl/>
        <w:shd w:val="clear" w:color="auto" w:fill="FFFFFF"/>
        <w:spacing w:line="520" w:lineRule="exact"/>
        <w:ind w:firstLineChars="350" w:firstLine="1050"/>
        <w:rPr>
          <w:rFonts w:ascii="new" w:eastAsia="楷体_GB2312" w:hAnsi="new" w:cs="仿宋_GB2312"/>
          <w:sz w:val="30"/>
          <w:szCs w:val="30"/>
        </w:rPr>
      </w:pPr>
      <w:r>
        <w:rPr>
          <w:rFonts w:ascii="new" w:eastAsia="楷体_GB2312" w:hAnsi="new" w:cs="仿宋_GB2312" w:hint="eastAsia"/>
          <w:sz w:val="30"/>
          <w:szCs w:val="30"/>
        </w:rPr>
        <w:t>（三）学术规范与研究生导学</w:t>
      </w:r>
      <w:r>
        <w:rPr>
          <w:rFonts w:ascii="new" w:eastAsia="楷体_GB2312" w:hAnsi="new" w:cs="仿宋_GB2312"/>
          <w:sz w:val="30"/>
          <w:szCs w:val="30"/>
        </w:rPr>
        <w:t>关系</w:t>
      </w:r>
      <w:r>
        <w:rPr>
          <w:rFonts w:ascii="new" w:eastAsia="楷体_GB2312" w:hAnsi="new" w:cs="仿宋_GB2312" w:hint="eastAsia"/>
          <w:sz w:val="30"/>
          <w:szCs w:val="30"/>
        </w:rPr>
        <w:t>专题</w:t>
      </w:r>
      <w:r>
        <w:rPr>
          <w:rFonts w:ascii="new" w:eastAsia="楷体_GB2312" w:hAnsi="new" w:cs="仿宋_GB2312"/>
          <w:sz w:val="30"/>
          <w:szCs w:val="30"/>
        </w:rPr>
        <w:t>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1</w:t>
      </w:r>
      <w:r>
        <w:rPr>
          <w:rFonts w:ascii="new" w:eastAsia="仿宋_GB2312" w:hAnsi="new" w:cs="仿宋_GB2312"/>
          <w:sz w:val="30"/>
          <w:szCs w:val="30"/>
        </w:rPr>
        <w:t>.</w:t>
      </w:r>
      <w:r>
        <w:rPr>
          <w:rFonts w:ascii="new" w:eastAsia="仿宋_GB2312" w:hAnsi="new" w:cs="仿宋_GB2312" w:hint="eastAsia"/>
          <w:sz w:val="30"/>
          <w:szCs w:val="30"/>
        </w:rPr>
        <w:t>“导学思政”视域下研究生学风建设实践研究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 xml:space="preserve">2. </w:t>
      </w:r>
      <w:r>
        <w:rPr>
          <w:rFonts w:ascii="new" w:eastAsia="仿宋_GB2312" w:hAnsi="new" w:cs="仿宋_GB2312" w:hint="eastAsia"/>
          <w:sz w:val="30"/>
          <w:szCs w:val="30"/>
        </w:rPr>
        <w:t>学术规范与和谐</w:t>
      </w:r>
      <w:r>
        <w:rPr>
          <w:rFonts w:ascii="new" w:eastAsia="仿宋_GB2312" w:hAnsi="new" w:cs="仿宋_GB2312"/>
          <w:sz w:val="30"/>
          <w:szCs w:val="30"/>
        </w:rPr>
        <w:t>导学关系的构建路径</w:t>
      </w:r>
      <w:r>
        <w:rPr>
          <w:rFonts w:ascii="new" w:eastAsia="仿宋_GB2312" w:hAnsi="new" w:cs="仿宋_GB2312" w:hint="eastAsia"/>
          <w:sz w:val="30"/>
          <w:szCs w:val="30"/>
        </w:rPr>
        <w:t>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3</w:t>
      </w:r>
      <w:r>
        <w:rPr>
          <w:rFonts w:ascii="new" w:eastAsia="仿宋_GB2312" w:hAnsi="new" w:cs="仿宋_GB2312"/>
          <w:sz w:val="30"/>
          <w:szCs w:val="30"/>
        </w:rPr>
        <w:t>.</w:t>
      </w:r>
      <w:r>
        <w:rPr>
          <w:rFonts w:ascii="new" w:eastAsia="仿宋_GB2312" w:hAnsi="new" w:cs="仿宋_GB2312" w:hint="eastAsia"/>
          <w:sz w:val="30"/>
          <w:szCs w:val="30"/>
        </w:rPr>
        <w:t xml:space="preserve"> </w:t>
      </w:r>
      <w:r>
        <w:rPr>
          <w:rFonts w:ascii="new" w:eastAsia="楷体_GB2312" w:hAnsi="new" w:cs="仿宋_GB2312" w:hint="eastAsia"/>
          <w:sz w:val="30"/>
          <w:szCs w:val="30"/>
        </w:rPr>
        <w:t>学术规范</w:t>
      </w:r>
      <w:r>
        <w:rPr>
          <w:rFonts w:ascii="new" w:eastAsia="楷体_GB2312" w:hAnsi="new" w:cs="仿宋_GB2312" w:hint="eastAsia"/>
          <w:sz w:val="30"/>
          <w:szCs w:val="30"/>
        </w:rPr>
        <w:t>与</w:t>
      </w:r>
      <w:r>
        <w:rPr>
          <w:rFonts w:ascii="new" w:eastAsia="仿宋_GB2312" w:hAnsi="new" w:cs="仿宋_GB2312" w:hint="eastAsia"/>
          <w:sz w:val="30"/>
          <w:szCs w:val="30"/>
        </w:rPr>
        <w:t>研究生</w:t>
      </w:r>
      <w:r>
        <w:rPr>
          <w:rFonts w:ascii="new" w:eastAsia="仿宋_GB2312" w:hAnsi="new" w:cs="仿宋_GB2312"/>
          <w:sz w:val="30"/>
          <w:szCs w:val="30"/>
        </w:rPr>
        <w:t>教育中导学关系发展及趋势研究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4</w:t>
      </w:r>
      <w:r>
        <w:rPr>
          <w:rFonts w:ascii="new" w:eastAsia="仿宋_GB2312" w:hAnsi="new" w:cs="仿宋_GB2312"/>
          <w:sz w:val="30"/>
          <w:szCs w:val="30"/>
        </w:rPr>
        <w:t>.</w:t>
      </w:r>
      <w:r>
        <w:rPr>
          <w:rFonts w:ascii="new" w:eastAsia="楷体_GB2312" w:hAnsi="new" w:cs="仿宋_GB2312" w:hint="eastAsia"/>
          <w:sz w:val="30"/>
          <w:szCs w:val="30"/>
        </w:rPr>
        <w:t xml:space="preserve"> </w:t>
      </w:r>
      <w:r>
        <w:rPr>
          <w:rFonts w:ascii="new" w:eastAsia="楷体_GB2312" w:hAnsi="new" w:cs="仿宋_GB2312" w:hint="eastAsia"/>
          <w:sz w:val="30"/>
          <w:szCs w:val="30"/>
        </w:rPr>
        <w:t>学术规范</w:t>
      </w:r>
      <w:r>
        <w:rPr>
          <w:rFonts w:ascii="new" w:eastAsia="仿宋_GB2312" w:hAnsi="new" w:cs="仿宋_GB2312" w:hint="eastAsia"/>
          <w:sz w:val="30"/>
          <w:szCs w:val="30"/>
        </w:rPr>
        <w:t>视域下高校</w:t>
      </w:r>
      <w:r>
        <w:rPr>
          <w:rFonts w:ascii="new" w:eastAsia="仿宋_GB2312" w:hAnsi="new" w:cs="仿宋_GB2312"/>
          <w:sz w:val="30"/>
          <w:szCs w:val="30"/>
        </w:rPr>
        <w:t>导学关系现状、影响因素及对策研究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lastRenderedPageBreak/>
        <w:t>5</w:t>
      </w:r>
      <w:r>
        <w:rPr>
          <w:rFonts w:ascii="new" w:eastAsia="仿宋_GB2312" w:hAnsi="new" w:cs="仿宋_GB2312"/>
          <w:sz w:val="30"/>
          <w:szCs w:val="30"/>
        </w:rPr>
        <w:t>.</w:t>
      </w:r>
      <w:r>
        <w:rPr>
          <w:rFonts w:ascii="new" w:eastAsia="仿宋_GB2312" w:hAnsi="new" w:cs="仿宋_GB2312" w:hint="eastAsia"/>
          <w:sz w:val="30"/>
          <w:szCs w:val="30"/>
        </w:rPr>
        <w:t xml:space="preserve"> </w:t>
      </w:r>
      <w:r>
        <w:rPr>
          <w:rFonts w:ascii="new" w:eastAsia="楷体_GB2312" w:hAnsi="new" w:cs="仿宋_GB2312" w:hint="eastAsia"/>
          <w:sz w:val="30"/>
          <w:szCs w:val="30"/>
        </w:rPr>
        <w:t>学术规范</w:t>
      </w:r>
      <w:r>
        <w:rPr>
          <w:rFonts w:ascii="new" w:eastAsia="仿宋_GB2312" w:hAnsi="new" w:cs="仿宋_GB2312" w:hint="eastAsia"/>
          <w:sz w:val="30"/>
          <w:szCs w:val="30"/>
        </w:rPr>
        <w:t>视域下导学</w:t>
      </w:r>
      <w:r>
        <w:rPr>
          <w:rFonts w:ascii="new" w:eastAsia="仿宋_GB2312" w:hAnsi="new" w:cs="仿宋_GB2312"/>
          <w:sz w:val="30"/>
          <w:szCs w:val="30"/>
        </w:rPr>
        <w:t>关系评价模型及其提升建议研究</w:t>
      </w:r>
    </w:p>
    <w:p w:rsidR="00584F8F" w:rsidRDefault="00D37028">
      <w:pPr>
        <w:widowControl/>
        <w:shd w:val="clear" w:color="auto" w:fill="FFFFFF"/>
        <w:spacing w:line="520" w:lineRule="exact"/>
        <w:ind w:firstLineChars="300" w:firstLine="900"/>
        <w:rPr>
          <w:rFonts w:ascii="new" w:eastAsia="楷体_GB2312" w:hAnsi="new" w:cs="仿宋_GB2312"/>
          <w:sz w:val="30"/>
          <w:szCs w:val="30"/>
        </w:rPr>
      </w:pPr>
      <w:r>
        <w:rPr>
          <w:rFonts w:ascii="new" w:eastAsia="楷体_GB2312" w:hAnsi="new" w:cs="仿宋_GB2312" w:hint="eastAsia"/>
          <w:sz w:val="30"/>
          <w:szCs w:val="30"/>
        </w:rPr>
        <w:t>（四）</w:t>
      </w:r>
      <w:r>
        <w:rPr>
          <w:rFonts w:ascii="new" w:eastAsia="楷体_GB2312" w:hAnsi="new" w:cs="仿宋_GB2312"/>
          <w:sz w:val="30"/>
          <w:szCs w:val="30"/>
        </w:rPr>
        <w:t>与论坛主题相关的其他选题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黑体" w:hAnsi="new" w:cs="仿宋_GB2312"/>
          <w:sz w:val="30"/>
          <w:szCs w:val="30"/>
        </w:rPr>
      </w:pPr>
      <w:r>
        <w:rPr>
          <w:rFonts w:ascii="new" w:eastAsia="黑体" w:hAnsi="黑体" w:cs="仿宋_GB2312" w:hint="eastAsia"/>
          <w:sz w:val="30"/>
          <w:szCs w:val="30"/>
        </w:rPr>
        <w:t>二、基本结构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本次论文结构包括前置部分、主体部分和结尾部分。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黑体" w:hAnsi="new" w:cs="仿宋_GB2312"/>
          <w:sz w:val="30"/>
          <w:szCs w:val="30"/>
        </w:rPr>
      </w:pPr>
      <w:r>
        <w:rPr>
          <w:rFonts w:ascii="new" w:eastAsia="黑体" w:hAnsi="黑体" w:cs="仿宋_GB2312" w:hint="eastAsia"/>
          <w:sz w:val="30"/>
          <w:szCs w:val="30"/>
        </w:rPr>
        <w:t>三、前置部分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标</w:t>
      </w:r>
      <w:r>
        <w:rPr>
          <w:rFonts w:ascii="new" w:eastAsia="仿宋_GB2312" w:hAnsi="new" w:cs="仿宋_GB2312" w:hint="eastAsia"/>
          <w:sz w:val="30"/>
          <w:szCs w:val="30"/>
        </w:rPr>
        <w:t xml:space="preserve">  </w:t>
      </w:r>
      <w:r>
        <w:rPr>
          <w:rFonts w:ascii="new" w:eastAsia="仿宋_GB2312" w:hAnsi="new" w:cs="仿宋_GB2312" w:hint="eastAsia"/>
          <w:sz w:val="30"/>
          <w:szCs w:val="30"/>
        </w:rPr>
        <w:t>题：字数不超过</w:t>
      </w:r>
      <w:r>
        <w:rPr>
          <w:rFonts w:ascii="new" w:eastAsia="仿宋_GB2312" w:hAnsi="new" w:cs="仿宋_GB2312"/>
          <w:sz w:val="30"/>
          <w:szCs w:val="30"/>
        </w:rPr>
        <w:t>20</w:t>
      </w:r>
      <w:r>
        <w:rPr>
          <w:rFonts w:ascii="new" w:eastAsia="仿宋_GB2312" w:hAnsi="new" w:cs="仿宋_GB2312"/>
          <w:sz w:val="30"/>
          <w:szCs w:val="30"/>
        </w:rPr>
        <w:t>字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摘</w:t>
      </w:r>
      <w:r>
        <w:rPr>
          <w:rFonts w:ascii="new" w:eastAsia="仿宋_GB2312" w:hAnsi="new" w:cs="仿宋_GB2312" w:hint="eastAsia"/>
          <w:sz w:val="30"/>
          <w:szCs w:val="30"/>
        </w:rPr>
        <w:t xml:space="preserve">  </w:t>
      </w:r>
      <w:r>
        <w:rPr>
          <w:rFonts w:ascii="new" w:eastAsia="仿宋_GB2312" w:hAnsi="new" w:cs="仿宋_GB2312" w:hint="eastAsia"/>
          <w:sz w:val="30"/>
          <w:szCs w:val="30"/>
        </w:rPr>
        <w:t>要：字数一般为</w:t>
      </w:r>
      <w:r>
        <w:rPr>
          <w:rFonts w:ascii="new" w:eastAsia="仿宋_GB2312" w:hAnsi="new" w:cs="仿宋_GB2312"/>
          <w:sz w:val="30"/>
          <w:szCs w:val="30"/>
        </w:rPr>
        <w:t>200</w:t>
      </w:r>
      <w:r>
        <w:rPr>
          <w:rFonts w:ascii="new" w:eastAsia="仿宋_GB2312" w:hAnsi="new" w:cs="仿宋_GB2312"/>
          <w:sz w:val="30"/>
          <w:szCs w:val="30"/>
        </w:rPr>
        <w:t>字左右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关键词</w:t>
      </w:r>
      <w:r>
        <w:rPr>
          <w:rFonts w:ascii="new" w:eastAsia="仿宋_GB2312" w:hAnsi="new" w:cs="仿宋_GB2312"/>
          <w:sz w:val="30"/>
          <w:szCs w:val="30"/>
        </w:rPr>
        <w:t>:</w:t>
      </w:r>
      <w:r>
        <w:rPr>
          <w:rFonts w:ascii="new" w:eastAsia="仿宋_GB2312" w:hAnsi="new" w:cs="仿宋_GB2312" w:hint="eastAsia"/>
          <w:sz w:val="30"/>
          <w:szCs w:val="30"/>
        </w:rPr>
        <w:t xml:space="preserve">  </w:t>
      </w:r>
      <w:r>
        <w:rPr>
          <w:rFonts w:ascii="new" w:eastAsia="仿宋_GB2312" w:hAnsi="new" w:cs="仿宋_GB2312"/>
          <w:sz w:val="30"/>
          <w:szCs w:val="30"/>
        </w:rPr>
        <w:t>3</w:t>
      </w:r>
      <w:r>
        <w:rPr>
          <w:rFonts w:ascii="new" w:eastAsia="仿宋_GB2312" w:hAnsi="new" w:cs="仿宋_GB2312"/>
          <w:sz w:val="30"/>
          <w:szCs w:val="30"/>
        </w:rPr>
        <w:t>至</w:t>
      </w:r>
      <w:r>
        <w:rPr>
          <w:rFonts w:ascii="new" w:eastAsia="仿宋_GB2312" w:hAnsi="new" w:cs="仿宋_GB2312"/>
          <w:sz w:val="30"/>
          <w:szCs w:val="30"/>
        </w:rPr>
        <w:t>7</w:t>
      </w:r>
      <w:r>
        <w:rPr>
          <w:rFonts w:ascii="new" w:eastAsia="仿宋_GB2312" w:hAnsi="new" w:cs="仿宋_GB2312"/>
          <w:sz w:val="30"/>
          <w:szCs w:val="30"/>
        </w:rPr>
        <w:t>个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黑体" w:hAnsi="new" w:cs="仿宋_GB2312"/>
          <w:sz w:val="30"/>
          <w:szCs w:val="30"/>
        </w:rPr>
      </w:pPr>
      <w:r>
        <w:rPr>
          <w:rFonts w:ascii="new" w:eastAsia="黑体" w:hAnsi="黑体" w:cs="仿宋_GB2312" w:hint="eastAsia"/>
          <w:sz w:val="30"/>
          <w:szCs w:val="30"/>
        </w:rPr>
        <w:t>四、主体部分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论文主体论述部分应层次分明、数据可靠、图表规范，文字简炼、说明透彻、推理严谨、立论正确。文中如出现非通用性的新名词、新术语，</w:t>
      </w:r>
      <w:r>
        <w:rPr>
          <w:rFonts w:ascii="new" w:eastAsia="仿宋_GB2312" w:hAnsi="new" w:cs="仿宋_GB2312" w:hint="eastAsia"/>
          <w:sz w:val="30"/>
          <w:szCs w:val="30"/>
        </w:rPr>
        <w:t>需</w:t>
      </w:r>
      <w:r>
        <w:rPr>
          <w:rFonts w:ascii="new" w:eastAsia="仿宋_GB2312" w:hAnsi="new" w:cs="仿宋_GB2312" w:hint="eastAsia"/>
          <w:sz w:val="30"/>
          <w:szCs w:val="30"/>
        </w:rPr>
        <w:t>作相应解释。篇幅控制在</w:t>
      </w:r>
      <w:r>
        <w:rPr>
          <w:rFonts w:ascii="new" w:eastAsia="仿宋_GB2312" w:hAnsi="new" w:cs="仿宋_GB2312"/>
          <w:sz w:val="30"/>
          <w:szCs w:val="30"/>
        </w:rPr>
        <w:t>5000</w:t>
      </w:r>
      <w:r>
        <w:rPr>
          <w:rFonts w:ascii="new" w:eastAsia="仿宋_GB2312" w:hAnsi="new" w:cs="仿宋_GB2312"/>
          <w:sz w:val="30"/>
          <w:szCs w:val="30"/>
        </w:rPr>
        <w:t>字以内。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黑体" w:hAnsi="黑体" w:cs="仿宋_GB2312"/>
          <w:sz w:val="30"/>
          <w:szCs w:val="30"/>
        </w:rPr>
      </w:pPr>
      <w:r>
        <w:rPr>
          <w:rFonts w:ascii="new" w:eastAsia="黑体" w:hAnsi="黑体" w:cs="仿宋_GB2312" w:hint="eastAsia"/>
          <w:sz w:val="30"/>
          <w:szCs w:val="30"/>
        </w:rPr>
        <w:t>五、参考文献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遵照国家标准《信息与文献参考文献著录规则》（</w:t>
      </w:r>
      <w:r>
        <w:rPr>
          <w:rFonts w:ascii="new" w:eastAsia="仿宋_GB2312" w:hAnsi="new" w:cs="仿宋_GB2312"/>
          <w:sz w:val="30"/>
          <w:szCs w:val="30"/>
        </w:rPr>
        <w:t>GB/T7714-2015</w:t>
      </w:r>
      <w:r>
        <w:rPr>
          <w:rFonts w:ascii="new" w:eastAsia="仿宋_GB2312" w:hAnsi="new" w:cs="仿宋_GB2312"/>
          <w:sz w:val="30"/>
          <w:szCs w:val="30"/>
        </w:rPr>
        <w:t>）执行。所有被引用文献均要列入参考文献中</w:t>
      </w:r>
      <w:r>
        <w:rPr>
          <w:rFonts w:ascii="new" w:eastAsia="仿宋_GB2312" w:hAnsi="new" w:cs="仿宋_GB2312" w:hint="eastAsia"/>
          <w:sz w:val="30"/>
          <w:szCs w:val="30"/>
        </w:rPr>
        <w:t>，编排格式如下：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专著：</w:t>
      </w:r>
      <w:r>
        <w:rPr>
          <w:rFonts w:ascii="new" w:eastAsia="仿宋_GB2312" w:hAnsi="new" w:cs="仿宋_GB2312"/>
          <w:sz w:val="30"/>
          <w:szCs w:val="30"/>
        </w:rPr>
        <w:t>[</w:t>
      </w:r>
      <w:r>
        <w:rPr>
          <w:rFonts w:ascii="new" w:eastAsia="仿宋_GB2312" w:hAnsi="new" w:cs="仿宋_GB2312" w:hint="eastAsia"/>
          <w:sz w:val="30"/>
          <w:szCs w:val="30"/>
        </w:rPr>
        <w:t>序号</w:t>
      </w:r>
      <w:r>
        <w:rPr>
          <w:rFonts w:ascii="new" w:eastAsia="仿宋_GB2312" w:hAnsi="new" w:cs="仿宋_GB2312"/>
          <w:sz w:val="30"/>
          <w:szCs w:val="30"/>
        </w:rPr>
        <w:t>]</w:t>
      </w:r>
      <w:r>
        <w:rPr>
          <w:rFonts w:ascii="new" w:eastAsia="仿宋_GB2312" w:hAnsi="new" w:cs="仿宋_GB2312" w:hint="eastAsia"/>
          <w:sz w:val="30"/>
          <w:szCs w:val="30"/>
        </w:rPr>
        <w:t>作者</w:t>
      </w:r>
      <w:r>
        <w:rPr>
          <w:rFonts w:ascii="new" w:eastAsia="仿宋_GB2312" w:hAnsi="new" w:cs="仿宋_GB2312"/>
          <w:sz w:val="30"/>
          <w:szCs w:val="30"/>
        </w:rPr>
        <w:t>.</w:t>
      </w:r>
      <w:r>
        <w:rPr>
          <w:rFonts w:ascii="new" w:eastAsia="仿宋_GB2312" w:hAnsi="new" w:cs="仿宋_GB2312" w:hint="eastAsia"/>
          <w:sz w:val="30"/>
          <w:szCs w:val="30"/>
        </w:rPr>
        <w:t>题名</w:t>
      </w:r>
      <w:r>
        <w:rPr>
          <w:rFonts w:ascii="new" w:eastAsia="仿宋_GB2312" w:hAnsi="new" w:cs="仿宋_GB2312"/>
          <w:sz w:val="30"/>
          <w:szCs w:val="30"/>
        </w:rPr>
        <w:t>[</w:t>
      </w:r>
      <w:r>
        <w:rPr>
          <w:rFonts w:ascii="new" w:eastAsia="仿宋_GB2312" w:hAnsi="new" w:cs="仿宋_GB2312" w:hint="eastAsia"/>
          <w:sz w:val="30"/>
          <w:szCs w:val="30"/>
        </w:rPr>
        <w:t>文献类型标志</w:t>
      </w:r>
      <w:r>
        <w:rPr>
          <w:rFonts w:ascii="new" w:eastAsia="仿宋_GB2312" w:hAnsi="new" w:cs="仿宋_GB2312"/>
          <w:sz w:val="30"/>
          <w:szCs w:val="30"/>
        </w:rPr>
        <w:t>].</w:t>
      </w:r>
      <w:r>
        <w:rPr>
          <w:rFonts w:ascii="new" w:eastAsia="仿宋_GB2312" w:hAnsi="new" w:cs="仿宋_GB2312" w:hint="eastAsia"/>
          <w:sz w:val="30"/>
          <w:szCs w:val="30"/>
        </w:rPr>
        <w:t>出版地：出版者，出版年份：起止页码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学术期刊：</w:t>
      </w:r>
      <w:r>
        <w:rPr>
          <w:rFonts w:ascii="new" w:eastAsia="仿宋_GB2312" w:hAnsi="new" w:cs="仿宋_GB2312"/>
          <w:sz w:val="30"/>
          <w:szCs w:val="30"/>
        </w:rPr>
        <w:t>[</w:t>
      </w:r>
      <w:r>
        <w:rPr>
          <w:rFonts w:ascii="new" w:eastAsia="仿宋_GB2312" w:hAnsi="new" w:cs="仿宋_GB2312" w:hint="eastAsia"/>
          <w:sz w:val="30"/>
          <w:szCs w:val="30"/>
        </w:rPr>
        <w:t>序号</w:t>
      </w:r>
      <w:r>
        <w:rPr>
          <w:rFonts w:ascii="new" w:eastAsia="仿宋_GB2312" w:hAnsi="new" w:cs="仿宋_GB2312"/>
          <w:sz w:val="30"/>
          <w:szCs w:val="30"/>
        </w:rPr>
        <w:t>]</w:t>
      </w:r>
      <w:r>
        <w:rPr>
          <w:rFonts w:ascii="new" w:eastAsia="仿宋_GB2312" w:hAnsi="new" w:cs="仿宋_GB2312" w:hint="eastAsia"/>
          <w:sz w:val="30"/>
          <w:szCs w:val="30"/>
        </w:rPr>
        <w:t>作者</w:t>
      </w:r>
      <w:r>
        <w:rPr>
          <w:rFonts w:ascii="new" w:eastAsia="仿宋_GB2312" w:hAnsi="new" w:cs="仿宋_GB2312"/>
          <w:sz w:val="30"/>
          <w:szCs w:val="30"/>
        </w:rPr>
        <w:t>.</w:t>
      </w:r>
      <w:r>
        <w:rPr>
          <w:rFonts w:ascii="new" w:eastAsia="仿宋_GB2312" w:hAnsi="new" w:cs="仿宋_GB2312" w:hint="eastAsia"/>
          <w:sz w:val="30"/>
          <w:szCs w:val="30"/>
        </w:rPr>
        <w:t>文献题名</w:t>
      </w:r>
      <w:r>
        <w:rPr>
          <w:rFonts w:ascii="new" w:eastAsia="仿宋_GB2312" w:hAnsi="new" w:cs="仿宋_GB2312"/>
          <w:sz w:val="30"/>
          <w:szCs w:val="30"/>
        </w:rPr>
        <w:t>[</w:t>
      </w:r>
      <w:r>
        <w:rPr>
          <w:rFonts w:ascii="new" w:eastAsia="仿宋_GB2312" w:hAnsi="new" w:cs="仿宋_GB2312" w:hint="eastAsia"/>
          <w:sz w:val="30"/>
          <w:szCs w:val="30"/>
        </w:rPr>
        <w:t>文献类型标志</w:t>
      </w:r>
      <w:r>
        <w:rPr>
          <w:rFonts w:ascii="new" w:eastAsia="仿宋_GB2312" w:hAnsi="new" w:cs="仿宋_GB2312"/>
          <w:sz w:val="30"/>
          <w:szCs w:val="30"/>
        </w:rPr>
        <w:t>].</w:t>
      </w:r>
      <w:r>
        <w:rPr>
          <w:rFonts w:ascii="new" w:eastAsia="仿宋_GB2312" w:hAnsi="new" w:cs="仿宋_GB2312" w:hint="eastAsia"/>
          <w:sz w:val="30"/>
          <w:szCs w:val="30"/>
        </w:rPr>
        <w:t>刊名</w:t>
      </w:r>
      <w:r>
        <w:rPr>
          <w:rFonts w:ascii="new" w:eastAsia="仿宋_GB2312" w:hAnsi="new" w:cs="仿宋_GB2312"/>
          <w:sz w:val="30"/>
          <w:szCs w:val="30"/>
        </w:rPr>
        <w:t>.</w:t>
      </w:r>
      <w:r>
        <w:rPr>
          <w:rFonts w:ascii="new" w:eastAsia="仿宋_GB2312" w:hAnsi="new" w:cs="仿宋_GB2312" w:hint="eastAsia"/>
          <w:sz w:val="30"/>
          <w:szCs w:val="30"/>
        </w:rPr>
        <w:t>年，卷（期）号，起止页码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学位论文：</w:t>
      </w:r>
      <w:r>
        <w:rPr>
          <w:rFonts w:ascii="new" w:eastAsia="仿宋_GB2312" w:hAnsi="new" w:cs="仿宋_GB2312"/>
          <w:sz w:val="30"/>
          <w:szCs w:val="30"/>
        </w:rPr>
        <w:t>[</w:t>
      </w:r>
      <w:r>
        <w:rPr>
          <w:rFonts w:ascii="new" w:eastAsia="仿宋_GB2312" w:hAnsi="new" w:cs="仿宋_GB2312" w:hint="eastAsia"/>
          <w:sz w:val="30"/>
          <w:szCs w:val="30"/>
        </w:rPr>
        <w:t>序号</w:t>
      </w:r>
      <w:r>
        <w:rPr>
          <w:rFonts w:ascii="new" w:eastAsia="仿宋_GB2312" w:hAnsi="new" w:cs="仿宋_GB2312"/>
          <w:sz w:val="30"/>
          <w:szCs w:val="30"/>
        </w:rPr>
        <w:t>]</w:t>
      </w:r>
      <w:r>
        <w:rPr>
          <w:rFonts w:ascii="new" w:eastAsia="仿宋_GB2312" w:hAnsi="new" w:cs="仿宋_GB2312" w:hint="eastAsia"/>
          <w:sz w:val="30"/>
          <w:szCs w:val="30"/>
        </w:rPr>
        <w:t>作者</w:t>
      </w:r>
      <w:r>
        <w:rPr>
          <w:rFonts w:ascii="new" w:eastAsia="仿宋_GB2312" w:hAnsi="new" w:cs="仿宋_GB2312"/>
          <w:sz w:val="30"/>
          <w:szCs w:val="30"/>
        </w:rPr>
        <w:t>.</w:t>
      </w:r>
      <w:r>
        <w:rPr>
          <w:rFonts w:ascii="new" w:eastAsia="仿宋_GB2312" w:hAnsi="new" w:cs="仿宋_GB2312" w:hint="eastAsia"/>
          <w:sz w:val="30"/>
          <w:szCs w:val="30"/>
        </w:rPr>
        <w:t>论文题目</w:t>
      </w:r>
      <w:r>
        <w:rPr>
          <w:rFonts w:ascii="new" w:eastAsia="仿宋_GB2312" w:hAnsi="new" w:cs="仿宋_GB2312"/>
          <w:sz w:val="30"/>
          <w:szCs w:val="30"/>
        </w:rPr>
        <w:t>.[</w:t>
      </w:r>
      <w:r>
        <w:rPr>
          <w:rFonts w:ascii="new" w:eastAsia="仿宋_GB2312" w:hAnsi="new" w:cs="仿宋_GB2312" w:hint="eastAsia"/>
          <w:sz w:val="30"/>
          <w:szCs w:val="30"/>
        </w:rPr>
        <w:t>博（硕）士学位论文</w:t>
      </w:r>
      <w:r>
        <w:rPr>
          <w:rFonts w:ascii="new" w:eastAsia="仿宋_GB2312" w:hAnsi="new" w:cs="仿宋_GB2312"/>
          <w:sz w:val="30"/>
          <w:szCs w:val="30"/>
        </w:rPr>
        <w:t xml:space="preserve">] </w:t>
      </w:r>
      <w:r>
        <w:rPr>
          <w:rFonts w:ascii="new" w:eastAsia="仿宋_GB2312" w:hAnsi="new" w:cs="仿宋_GB2312" w:hint="eastAsia"/>
          <w:sz w:val="30"/>
          <w:szCs w:val="30"/>
        </w:rPr>
        <w:t>授予单位所在地：授予单位，授予年份，起止页码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电子文献：</w:t>
      </w:r>
      <w:r>
        <w:rPr>
          <w:rFonts w:ascii="new" w:eastAsia="仿宋_GB2312" w:hAnsi="new" w:cs="仿宋_GB2312"/>
          <w:sz w:val="30"/>
          <w:szCs w:val="30"/>
        </w:rPr>
        <w:t>[</w:t>
      </w:r>
      <w:r>
        <w:rPr>
          <w:rFonts w:ascii="new" w:eastAsia="仿宋_GB2312" w:hAnsi="new" w:cs="仿宋_GB2312" w:hint="eastAsia"/>
          <w:sz w:val="30"/>
          <w:szCs w:val="30"/>
        </w:rPr>
        <w:t>序号</w:t>
      </w:r>
      <w:r>
        <w:rPr>
          <w:rFonts w:ascii="new" w:eastAsia="仿宋_GB2312" w:hAnsi="new" w:cs="仿宋_GB2312"/>
          <w:sz w:val="30"/>
          <w:szCs w:val="30"/>
        </w:rPr>
        <w:t>]</w:t>
      </w:r>
      <w:r>
        <w:rPr>
          <w:rFonts w:ascii="new" w:eastAsia="仿宋_GB2312" w:hAnsi="new" w:cs="仿宋_GB2312" w:hint="eastAsia"/>
          <w:sz w:val="30"/>
          <w:szCs w:val="30"/>
        </w:rPr>
        <w:t>作者</w:t>
      </w:r>
      <w:r>
        <w:rPr>
          <w:rFonts w:ascii="new" w:eastAsia="仿宋_GB2312" w:hAnsi="new" w:cs="仿宋_GB2312"/>
          <w:sz w:val="30"/>
          <w:szCs w:val="30"/>
        </w:rPr>
        <w:t>.</w:t>
      </w:r>
      <w:r>
        <w:rPr>
          <w:rFonts w:ascii="new" w:eastAsia="仿宋_GB2312" w:hAnsi="new" w:cs="仿宋_GB2312" w:hint="eastAsia"/>
          <w:sz w:val="30"/>
          <w:szCs w:val="30"/>
        </w:rPr>
        <w:t>题名</w:t>
      </w:r>
      <w:r>
        <w:rPr>
          <w:rFonts w:ascii="new" w:eastAsia="仿宋_GB2312" w:hAnsi="new" w:cs="仿宋_GB2312"/>
          <w:sz w:val="30"/>
          <w:szCs w:val="30"/>
        </w:rPr>
        <w:t>.</w:t>
      </w:r>
      <w:r>
        <w:rPr>
          <w:rFonts w:ascii="new" w:eastAsia="仿宋_GB2312" w:hAnsi="new" w:cs="仿宋_GB2312" w:hint="eastAsia"/>
          <w:sz w:val="30"/>
          <w:szCs w:val="30"/>
        </w:rPr>
        <w:t>出版地，出版日期</w:t>
      </w:r>
      <w:r>
        <w:rPr>
          <w:rFonts w:ascii="new" w:eastAsia="仿宋_GB2312" w:hAnsi="new" w:cs="仿宋_GB2312"/>
          <w:sz w:val="30"/>
          <w:szCs w:val="30"/>
        </w:rPr>
        <w:t>.</w:t>
      </w:r>
      <w:r>
        <w:rPr>
          <w:rFonts w:ascii="new" w:eastAsia="仿宋_GB2312" w:hAnsi="new" w:cs="仿宋_GB2312" w:hint="eastAsia"/>
          <w:sz w:val="30"/>
          <w:szCs w:val="30"/>
        </w:rPr>
        <w:t>获取和访问路径</w:t>
      </w:r>
      <w:r>
        <w:rPr>
          <w:rFonts w:ascii="new" w:eastAsia="仿宋_GB2312" w:hAnsi="new" w:cs="仿宋_GB2312"/>
          <w:sz w:val="30"/>
          <w:szCs w:val="30"/>
        </w:rPr>
        <w:t>.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报纸文章：</w:t>
      </w:r>
      <w:r>
        <w:rPr>
          <w:rFonts w:ascii="new" w:eastAsia="仿宋_GB2312" w:hAnsi="new" w:cs="仿宋_GB2312"/>
          <w:sz w:val="30"/>
          <w:szCs w:val="30"/>
        </w:rPr>
        <w:t>[</w:t>
      </w:r>
      <w:r>
        <w:rPr>
          <w:rFonts w:ascii="new" w:eastAsia="仿宋_GB2312" w:hAnsi="new" w:cs="仿宋_GB2312" w:hint="eastAsia"/>
          <w:sz w:val="30"/>
          <w:szCs w:val="30"/>
        </w:rPr>
        <w:t>序号</w:t>
      </w:r>
      <w:r>
        <w:rPr>
          <w:rFonts w:ascii="new" w:eastAsia="仿宋_GB2312" w:hAnsi="new" w:cs="仿宋_GB2312"/>
          <w:sz w:val="30"/>
          <w:szCs w:val="30"/>
        </w:rPr>
        <w:t>]</w:t>
      </w:r>
      <w:r>
        <w:rPr>
          <w:rFonts w:ascii="new" w:eastAsia="仿宋_GB2312" w:hAnsi="new" w:cs="仿宋_GB2312" w:hint="eastAsia"/>
          <w:sz w:val="30"/>
          <w:szCs w:val="30"/>
        </w:rPr>
        <w:t>主要责任者</w:t>
      </w:r>
      <w:r>
        <w:rPr>
          <w:rFonts w:ascii="new" w:eastAsia="仿宋_GB2312" w:hAnsi="new" w:cs="仿宋_GB2312"/>
          <w:sz w:val="30"/>
          <w:szCs w:val="30"/>
        </w:rPr>
        <w:t>.</w:t>
      </w:r>
      <w:r>
        <w:rPr>
          <w:rFonts w:ascii="new" w:eastAsia="仿宋_GB2312" w:hAnsi="new" w:cs="仿宋_GB2312" w:hint="eastAsia"/>
          <w:sz w:val="30"/>
          <w:szCs w:val="30"/>
        </w:rPr>
        <w:t>文献题名</w:t>
      </w:r>
      <w:r>
        <w:rPr>
          <w:rFonts w:ascii="new" w:eastAsia="仿宋_GB2312" w:hAnsi="new" w:cs="仿宋_GB2312"/>
          <w:sz w:val="30"/>
          <w:szCs w:val="30"/>
        </w:rPr>
        <w:t>[N].</w:t>
      </w:r>
      <w:r>
        <w:rPr>
          <w:rFonts w:ascii="new" w:eastAsia="仿宋_GB2312" w:hAnsi="new" w:cs="仿宋_GB2312" w:hint="eastAsia"/>
          <w:sz w:val="30"/>
          <w:szCs w:val="30"/>
        </w:rPr>
        <w:t>报纸名</w:t>
      </w:r>
      <w:r>
        <w:rPr>
          <w:rFonts w:ascii="new" w:eastAsia="仿宋_GB2312" w:hAnsi="new" w:cs="仿宋_GB2312"/>
          <w:sz w:val="30"/>
          <w:szCs w:val="30"/>
        </w:rPr>
        <w:t>,</w:t>
      </w:r>
      <w:r>
        <w:rPr>
          <w:rFonts w:ascii="new" w:eastAsia="仿宋_GB2312" w:hAnsi="new" w:cs="仿宋_GB2312" w:hint="eastAsia"/>
          <w:sz w:val="30"/>
          <w:szCs w:val="30"/>
        </w:rPr>
        <w:t>出版日期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黑体" w:hAnsi="new" w:cs="仿宋_GB2312"/>
          <w:sz w:val="30"/>
          <w:szCs w:val="30"/>
        </w:rPr>
      </w:pPr>
      <w:r>
        <w:rPr>
          <w:rFonts w:ascii="new" w:eastAsia="黑体" w:hAnsi="黑体" w:cs="仿宋_GB2312" w:hint="eastAsia"/>
          <w:sz w:val="30"/>
          <w:szCs w:val="30"/>
        </w:rPr>
        <w:t>六、格式要求</w:t>
      </w:r>
    </w:p>
    <w:p w:rsidR="00584F8F" w:rsidRDefault="00D37028">
      <w:pPr>
        <w:pStyle w:val="a3"/>
        <w:adjustRightInd w:val="0"/>
        <w:snapToGrid w:val="0"/>
        <w:spacing w:line="520" w:lineRule="exact"/>
        <w:ind w:firstLineChars="200" w:firstLine="600"/>
        <w:rPr>
          <w:rFonts w:ascii="new" w:eastAsia="仿宋_GB2312" w:hAnsi="new" w:cs="仿宋_GB2312"/>
          <w:sz w:val="30"/>
          <w:szCs w:val="30"/>
        </w:rPr>
      </w:pPr>
      <w:r>
        <w:rPr>
          <w:rFonts w:ascii="new" w:eastAsia="仿宋_GB2312" w:hAnsi="new" w:cs="仿宋_GB2312" w:hint="eastAsia"/>
          <w:sz w:val="30"/>
          <w:szCs w:val="30"/>
        </w:rPr>
        <w:t>一级标题用</w:t>
      </w:r>
      <w:r>
        <w:rPr>
          <w:rFonts w:ascii="new" w:eastAsia="仿宋_GB2312" w:hAnsi="new" w:cs="仿宋_GB2312"/>
          <w:sz w:val="30"/>
          <w:szCs w:val="30"/>
        </w:rPr>
        <w:t>3</w:t>
      </w:r>
      <w:r>
        <w:rPr>
          <w:rFonts w:ascii="new" w:eastAsia="仿宋_GB2312" w:hAnsi="new" w:cs="仿宋_GB2312" w:hint="eastAsia"/>
          <w:sz w:val="30"/>
          <w:szCs w:val="30"/>
        </w:rPr>
        <w:t>号黑体；二级标题用</w:t>
      </w:r>
      <w:r>
        <w:rPr>
          <w:rFonts w:ascii="new" w:eastAsia="仿宋_GB2312" w:hAnsi="new" w:cs="仿宋_GB2312"/>
          <w:sz w:val="30"/>
          <w:szCs w:val="30"/>
        </w:rPr>
        <w:t>4</w:t>
      </w:r>
      <w:r>
        <w:rPr>
          <w:rFonts w:ascii="new" w:eastAsia="仿宋_GB2312" w:hAnsi="new" w:cs="仿宋_GB2312" w:hint="eastAsia"/>
          <w:sz w:val="30"/>
          <w:szCs w:val="30"/>
        </w:rPr>
        <w:t>号黑体；三级标题用小</w:t>
      </w:r>
      <w:r>
        <w:rPr>
          <w:rFonts w:ascii="new" w:eastAsia="仿宋_GB2312" w:hAnsi="new" w:cs="仿宋_GB2312"/>
          <w:sz w:val="30"/>
          <w:szCs w:val="30"/>
        </w:rPr>
        <w:t>4</w:t>
      </w:r>
      <w:r>
        <w:rPr>
          <w:rFonts w:ascii="new" w:eastAsia="仿宋_GB2312" w:hAnsi="new" w:cs="仿宋_GB2312" w:hint="eastAsia"/>
          <w:sz w:val="30"/>
          <w:szCs w:val="30"/>
        </w:rPr>
        <w:t>号黑体。正文内容用小</w:t>
      </w:r>
      <w:r>
        <w:rPr>
          <w:rFonts w:ascii="new" w:eastAsia="仿宋_GB2312" w:hAnsi="new" w:cs="仿宋_GB2312"/>
          <w:sz w:val="30"/>
          <w:szCs w:val="30"/>
        </w:rPr>
        <w:t>4</w:t>
      </w:r>
      <w:r>
        <w:rPr>
          <w:rFonts w:ascii="new" w:eastAsia="仿宋_GB2312" w:hAnsi="new" w:cs="仿宋_GB2312" w:hint="eastAsia"/>
          <w:sz w:val="30"/>
          <w:szCs w:val="30"/>
        </w:rPr>
        <w:t>号宋体，</w:t>
      </w:r>
      <w:r>
        <w:rPr>
          <w:rFonts w:ascii="new" w:eastAsia="仿宋_GB2312" w:hAnsi="new" w:cs="仿宋_GB2312" w:hint="eastAsia"/>
          <w:sz w:val="30"/>
          <w:szCs w:val="30"/>
        </w:rPr>
        <w:t>1.5</w:t>
      </w:r>
      <w:r>
        <w:rPr>
          <w:rFonts w:ascii="new" w:eastAsia="仿宋_GB2312" w:hAnsi="new" w:cs="仿宋_GB2312" w:hint="eastAsia"/>
          <w:sz w:val="30"/>
          <w:szCs w:val="30"/>
        </w:rPr>
        <w:t>倍行间距。参考文献用</w:t>
      </w:r>
      <w:r>
        <w:rPr>
          <w:rFonts w:ascii="new" w:eastAsia="仿宋_GB2312" w:hAnsi="new" w:cs="仿宋_GB2312" w:hint="eastAsia"/>
          <w:sz w:val="30"/>
          <w:szCs w:val="30"/>
        </w:rPr>
        <w:t>5</w:t>
      </w:r>
      <w:r>
        <w:rPr>
          <w:rFonts w:ascii="new" w:eastAsia="仿宋_GB2312" w:hAnsi="new" w:cs="仿宋_GB2312" w:hint="eastAsia"/>
          <w:sz w:val="30"/>
          <w:szCs w:val="30"/>
        </w:rPr>
        <w:t>号宋</w:t>
      </w:r>
      <w:r>
        <w:rPr>
          <w:rFonts w:ascii="new" w:eastAsia="仿宋_GB2312" w:hAnsi="new" w:cs="仿宋_GB2312" w:hint="eastAsia"/>
          <w:sz w:val="30"/>
          <w:szCs w:val="30"/>
        </w:rPr>
        <w:lastRenderedPageBreak/>
        <w:t>体，位于文章结尾。文章标题下方注明作者信息（五号宋体）：姓名、学校院系、联系手机号、电子邮箱。来稿要求为</w:t>
      </w:r>
      <w:r>
        <w:rPr>
          <w:rFonts w:ascii="new" w:eastAsia="仿宋_GB2312" w:hAnsi="new" w:cs="仿宋_GB2312"/>
          <w:sz w:val="30"/>
          <w:szCs w:val="30"/>
        </w:rPr>
        <w:t>word</w:t>
      </w:r>
      <w:r>
        <w:rPr>
          <w:rFonts w:ascii="new" w:eastAsia="仿宋_GB2312" w:hAnsi="new" w:cs="仿宋_GB2312"/>
          <w:sz w:val="30"/>
          <w:szCs w:val="30"/>
        </w:rPr>
        <w:t>文档，文件名用</w:t>
      </w:r>
      <w:r>
        <w:rPr>
          <w:rFonts w:ascii="new" w:eastAsia="仿宋_GB2312" w:hAnsi="new" w:cs="仿宋_GB2312"/>
          <w:sz w:val="30"/>
          <w:szCs w:val="30"/>
        </w:rPr>
        <w:t>“</w:t>
      </w:r>
      <w:r>
        <w:rPr>
          <w:rFonts w:ascii="new" w:eastAsia="仿宋_GB2312" w:hAnsi="new" w:cs="仿宋_GB2312"/>
          <w:sz w:val="30"/>
          <w:szCs w:val="30"/>
        </w:rPr>
        <w:t>论文题目</w:t>
      </w:r>
      <w:r>
        <w:rPr>
          <w:rFonts w:ascii="new" w:eastAsia="仿宋_GB2312" w:hAnsi="new" w:cs="仿宋_GB2312"/>
          <w:sz w:val="30"/>
          <w:szCs w:val="30"/>
        </w:rPr>
        <w:t>+</w:t>
      </w:r>
      <w:r>
        <w:rPr>
          <w:rFonts w:ascii="new" w:eastAsia="仿宋_GB2312" w:hAnsi="new" w:cs="仿宋_GB2312"/>
          <w:sz w:val="30"/>
          <w:szCs w:val="30"/>
        </w:rPr>
        <w:t>姓名</w:t>
      </w:r>
      <w:r>
        <w:rPr>
          <w:rFonts w:ascii="new" w:eastAsia="仿宋_GB2312" w:hAnsi="new" w:cs="仿宋_GB2312"/>
          <w:sz w:val="30"/>
          <w:szCs w:val="30"/>
        </w:rPr>
        <w:t>+</w:t>
      </w:r>
      <w:r>
        <w:rPr>
          <w:rFonts w:ascii="new" w:eastAsia="仿宋_GB2312" w:hAnsi="new" w:cs="仿宋_GB2312"/>
          <w:sz w:val="30"/>
          <w:szCs w:val="30"/>
        </w:rPr>
        <w:t>学校</w:t>
      </w:r>
      <w:r>
        <w:rPr>
          <w:rFonts w:ascii="new" w:eastAsia="仿宋_GB2312" w:hAnsi="new" w:cs="仿宋_GB2312"/>
          <w:sz w:val="30"/>
          <w:szCs w:val="30"/>
        </w:rPr>
        <w:t>+</w:t>
      </w:r>
      <w:r>
        <w:rPr>
          <w:rFonts w:ascii="new" w:eastAsia="仿宋_GB2312" w:hAnsi="new" w:cs="仿宋_GB2312"/>
          <w:sz w:val="30"/>
          <w:szCs w:val="30"/>
        </w:rPr>
        <w:t>手机号</w:t>
      </w:r>
      <w:r>
        <w:rPr>
          <w:rFonts w:ascii="new" w:eastAsia="仿宋_GB2312" w:hAnsi="new" w:cs="仿宋_GB2312" w:hint="eastAsia"/>
          <w:sz w:val="30"/>
          <w:szCs w:val="30"/>
        </w:rPr>
        <w:t>”。</w:t>
      </w:r>
    </w:p>
    <w:p w:rsidR="00584F8F" w:rsidRDefault="00584F8F">
      <w:pPr>
        <w:tabs>
          <w:tab w:val="left" w:pos="611"/>
        </w:tabs>
      </w:pPr>
    </w:p>
    <w:sectPr w:rsidR="00584F8F">
      <w:type w:val="oddPage"/>
      <w:pgSz w:w="11906" w:h="16838"/>
      <w:pgMar w:top="1417" w:right="1418" w:bottom="1417" w:left="1701" w:header="851" w:footer="992" w:gutter="0"/>
      <w:pgNumType w:start="1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028" w:rsidRDefault="00D37028" w:rsidP="004D6EB7">
      <w:r>
        <w:separator/>
      </w:r>
    </w:p>
  </w:endnote>
  <w:endnote w:type="continuationSeparator" w:id="0">
    <w:p w:rsidR="00D37028" w:rsidRDefault="00D37028" w:rsidP="004D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ew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028" w:rsidRDefault="00D37028" w:rsidP="004D6EB7">
      <w:r>
        <w:separator/>
      </w:r>
    </w:p>
  </w:footnote>
  <w:footnote w:type="continuationSeparator" w:id="0">
    <w:p w:rsidR="00D37028" w:rsidRDefault="00D37028" w:rsidP="004D6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defaultTabStop w:val="420"/>
  <w:evenAndOddHeaders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ZjVjMjhiYWMwNTNkY2I4ZDc0ZjE0MTllYzJiZTkifQ=="/>
  </w:docVars>
  <w:rsids>
    <w:rsidRoot w:val="0A13222D"/>
    <w:rsid w:val="004D6EB7"/>
    <w:rsid w:val="00584F8F"/>
    <w:rsid w:val="00D37028"/>
    <w:rsid w:val="0A13222D"/>
    <w:rsid w:val="5A02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DAA5FC"/>
  <w15:docId w15:val="{626D84D6-58E0-4E0E-B83D-F8F0998A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Times New Roman" w:hAnsi="Times New Roman"/>
      <w:sz w:val="24"/>
    </w:rPr>
  </w:style>
  <w:style w:type="paragraph" w:styleId="a4">
    <w:name w:val="header"/>
    <w:basedOn w:val="a"/>
    <w:link w:val="a5"/>
    <w:rsid w:val="004D6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D6EB7"/>
    <w:rPr>
      <w:kern w:val="2"/>
      <w:sz w:val="18"/>
      <w:szCs w:val="18"/>
    </w:rPr>
  </w:style>
  <w:style w:type="paragraph" w:styleId="a6">
    <w:name w:val="footer"/>
    <w:basedOn w:val="a"/>
    <w:link w:val="a7"/>
    <w:rsid w:val="004D6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D6E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-时光浅夏</dc:creator>
  <cp:lastModifiedBy>张帆</cp:lastModifiedBy>
  <cp:revision>2</cp:revision>
  <dcterms:created xsi:type="dcterms:W3CDTF">2024-04-17T02:21:00Z</dcterms:created>
  <dcterms:modified xsi:type="dcterms:W3CDTF">2024-04-17T05:16:00Z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F63CC26A2C154BCAA216ADC9BB28B6CE_11</vt:lpwstr>
  </property>
</Properties>
</file>