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EB" w:rsidRDefault="00B44DEB">
      <w:pPr>
        <w:autoSpaceDE w:val="0"/>
        <w:autoSpaceDN w:val="0"/>
        <w:adjustRightInd w:val="0"/>
        <w:spacing w:line="440" w:lineRule="atLeast"/>
        <w:jc w:val="center"/>
        <w:textAlignment w:val="center"/>
        <w:rPr>
          <w:rFonts w:ascii="方正大标宋简体" w:eastAsia="方正大标宋简体" w:cs="方正大标宋简体"/>
          <w:color w:val="000000"/>
          <w:kern w:val="0"/>
          <w:sz w:val="54"/>
          <w:szCs w:val="54"/>
          <w:lang w:val="zh-CN"/>
        </w:rPr>
      </w:pPr>
    </w:p>
    <w:p w:rsidR="00B44DEB" w:rsidRDefault="00465CD2">
      <w:pPr>
        <w:widowControl/>
        <w:jc w:val="left"/>
        <w:rPr>
          <w:rFonts w:ascii="楷体" w:eastAsia="楷体" w:hAnsi="楷体" w:cs="方正大标宋简体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方正大标宋简体" w:hint="eastAsia"/>
          <w:color w:val="000000"/>
          <w:kern w:val="0"/>
          <w:sz w:val="28"/>
          <w:szCs w:val="28"/>
          <w:lang w:val="zh-CN"/>
        </w:rPr>
        <w:t>附件</w:t>
      </w:r>
      <w:r>
        <w:rPr>
          <w:rFonts w:ascii="楷体" w:eastAsia="楷体" w:hAnsi="楷体" w:cs="方正大标宋简体" w:hint="eastAsia"/>
          <w:color w:val="000000"/>
          <w:kern w:val="0"/>
          <w:sz w:val="28"/>
          <w:szCs w:val="28"/>
          <w:lang w:val="zh-CN"/>
        </w:rPr>
        <w:t>3</w:t>
      </w:r>
      <w:r>
        <w:rPr>
          <w:rFonts w:ascii="楷体" w:eastAsia="楷体" w:hAnsi="楷体" w:cs="方正大标宋简体" w:hint="eastAsia"/>
          <w:color w:val="000000"/>
          <w:kern w:val="0"/>
          <w:sz w:val="28"/>
          <w:szCs w:val="28"/>
          <w:lang w:val="zh-CN"/>
        </w:rPr>
        <w:t>：</w:t>
      </w:r>
    </w:p>
    <w:p w:rsidR="00B44DEB" w:rsidRDefault="00B44DEB">
      <w:pPr>
        <w:widowControl/>
        <w:jc w:val="left"/>
        <w:rPr>
          <w:rFonts w:ascii="楷体" w:eastAsia="楷体" w:hAnsi="楷体" w:cs="方正大标宋简体"/>
          <w:color w:val="000000"/>
          <w:kern w:val="0"/>
          <w:sz w:val="28"/>
          <w:szCs w:val="28"/>
          <w:lang w:val="zh-CN"/>
        </w:rPr>
      </w:pPr>
    </w:p>
    <w:p w:rsidR="00B44DEB" w:rsidRDefault="00465CD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微软雅黑" w:eastAsia="微软雅黑" w:hAnsi="微软雅黑" w:cs="方正大标宋简体"/>
          <w:b/>
          <w:color w:val="000000"/>
          <w:kern w:val="0"/>
          <w:sz w:val="52"/>
          <w:szCs w:val="52"/>
          <w:lang w:val="zh-CN"/>
        </w:rPr>
      </w:pPr>
      <w:r>
        <w:rPr>
          <w:rFonts w:ascii="微软雅黑" w:eastAsia="微软雅黑" w:hAnsi="微软雅黑" w:cs="方正大标宋简体" w:hint="eastAsia"/>
          <w:b/>
          <w:color w:val="000000"/>
          <w:kern w:val="0"/>
          <w:sz w:val="52"/>
          <w:szCs w:val="52"/>
          <w:lang w:val="zh-CN"/>
        </w:rPr>
        <w:t>201</w:t>
      </w:r>
      <w:r>
        <w:rPr>
          <w:rFonts w:ascii="微软雅黑" w:eastAsia="微软雅黑" w:hAnsi="微软雅黑" w:cs="方正大标宋简体" w:hint="eastAsia"/>
          <w:b/>
          <w:color w:val="000000"/>
          <w:kern w:val="0"/>
          <w:sz w:val="52"/>
          <w:szCs w:val="52"/>
        </w:rPr>
        <w:t>9</w:t>
      </w:r>
      <w:r>
        <w:rPr>
          <w:rFonts w:ascii="微软雅黑" w:eastAsia="微软雅黑" w:hAnsi="微软雅黑" w:cs="方正大标宋简体" w:hint="eastAsia"/>
          <w:b/>
          <w:color w:val="000000"/>
          <w:kern w:val="0"/>
          <w:sz w:val="52"/>
          <w:szCs w:val="52"/>
          <w:lang w:val="zh-CN"/>
        </w:rPr>
        <w:t>版上海理工大学文明单位</w:t>
      </w:r>
    </w:p>
    <w:p w:rsidR="00B44DEB" w:rsidRDefault="00465CD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微软雅黑" w:eastAsia="微软雅黑" w:hAnsi="微软雅黑" w:cs="方正大标宋简体"/>
          <w:b/>
          <w:color w:val="000000"/>
          <w:kern w:val="0"/>
          <w:sz w:val="52"/>
          <w:szCs w:val="52"/>
          <w:lang w:val="zh-CN"/>
        </w:rPr>
      </w:pPr>
      <w:r>
        <w:rPr>
          <w:rFonts w:ascii="微软雅黑" w:eastAsia="微软雅黑" w:hAnsi="微软雅黑" w:cs="方正大标宋简体" w:hint="eastAsia"/>
          <w:b/>
          <w:color w:val="000000"/>
          <w:kern w:val="0"/>
          <w:sz w:val="52"/>
          <w:szCs w:val="52"/>
          <w:lang w:val="zh-CN"/>
        </w:rPr>
        <w:t>创建评价指标体系</w:t>
      </w:r>
    </w:p>
    <w:p w:rsidR="00B44DEB" w:rsidRDefault="00B44DEB">
      <w:pPr>
        <w:widowControl/>
        <w:jc w:val="center"/>
        <w:rPr>
          <w:rFonts w:ascii="微软雅黑" w:eastAsia="微软雅黑" w:hAnsi="微软雅黑" w:cs="方正大标宋简体"/>
          <w:b/>
          <w:color w:val="000000"/>
          <w:kern w:val="0"/>
          <w:sz w:val="24"/>
          <w:szCs w:val="24"/>
          <w:lang w:val="zh-CN"/>
        </w:rPr>
      </w:pPr>
    </w:p>
    <w:p w:rsidR="00B44DEB" w:rsidRDefault="00B44DEB">
      <w:pPr>
        <w:widowControl/>
        <w:rPr>
          <w:rFonts w:ascii="微软雅黑" w:eastAsia="微软雅黑" w:hAnsi="微软雅黑" w:cs="方正大标宋简体"/>
          <w:b/>
          <w:color w:val="000000"/>
          <w:kern w:val="0"/>
          <w:sz w:val="24"/>
          <w:szCs w:val="24"/>
          <w:lang w:val="zh-CN"/>
        </w:rPr>
      </w:pPr>
    </w:p>
    <w:p w:rsidR="00B44DEB" w:rsidRDefault="00B44DEB">
      <w:pPr>
        <w:widowControl/>
        <w:jc w:val="center"/>
        <w:rPr>
          <w:rFonts w:ascii="微软雅黑" w:eastAsia="微软雅黑" w:hAnsi="微软雅黑" w:cs="方正大标宋简体"/>
          <w:color w:val="000000"/>
          <w:kern w:val="0"/>
          <w:sz w:val="28"/>
          <w:szCs w:val="28"/>
          <w:lang w:val="zh-CN"/>
        </w:rPr>
      </w:pPr>
    </w:p>
    <w:p w:rsidR="00B44DEB" w:rsidRDefault="00465CD2">
      <w:pPr>
        <w:widowControl/>
        <w:spacing w:line="500" w:lineRule="exact"/>
        <w:jc w:val="center"/>
        <w:rPr>
          <w:rFonts w:ascii="微软雅黑" w:eastAsia="微软雅黑" w:hAnsi="微软雅黑" w:cs="方正大标宋简体"/>
          <w:color w:val="000000"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方正大标宋简体" w:hint="eastAsia"/>
          <w:color w:val="000000"/>
          <w:kern w:val="0"/>
          <w:sz w:val="28"/>
          <w:szCs w:val="28"/>
          <w:lang w:val="zh-CN"/>
        </w:rPr>
        <w:t>上海理工大学精神文明建设委员会</w:t>
      </w:r>
    </w:p>
    <w:p w:rsidR="00B44DEB" w:rsidRDefault="00465CD2">
      <w:pPr>
        <w:widowControl/>
        <w:jc w:val="center"/>
        <w:rPr>
          <w:rFonts w:ascii="微软雅黑" w:eastAsia="微软雅黑" w:hAnsi="微软雅黑" w:cs="方正大标宋简体"/>
          <w:color w:val="000000"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方正大标宋简体" w:hint="eastAsia"/>
          <w:color w:val="000000"/>
          <w:kern w:val="0"/>
          <w:sz w:val="28"/>
          <w:szCs w:val="28"/>
          <w:lang w:val="zh-CN"/>
        </w:rPr>
        <w:t>20</w:t>
      </w:r>
      <w:r>
        <w:rPr>
          <w:rFonts w:ascii="微软雅黑" w:eastAsia="微软雅黑" w:hAnsi="微软雅黑" w:cs="方正大标宋简体" w:hint="eastAsia"/>
          <w:color w:val="000000"/>
          <w:kern w:val="0"/>
          <w:sz w:val="28"/>
          <w:szCs w:val="28"/>
        </w:rPr>
        <w:t>19</w:t>
      </w:r>
      <w:r>
        <w:rPr>
          <w:rFonts w:ascii="微软雅黑" w:eastAsia="微软雅黑" w:hAnsi="微软雅黑" w:cs="方正大标宋简体" w:hint="eastAsia"/>
          <w:color w:val="000000"/>
          <w:kern w:val="0"/>
          <w:sz w:val="28"/>
          <w:szCs w:val="28"/>
          <w:lang w:val="zh-CN"/>
        </w:rPr>
        <w:t>年</w:t>
      </w:r>
      <w:r>
        <w:rPr>
          <w:rFonts w:ascii="微软雅黑" w:eastAsia="微软雅黑" w:hAnsi="微软雅黑" w:cs="方正大标宋简体" w:hint="eastAsia"/>
          <w:color w:val="000000"/>
          <w:kern w:val="0"/>
          <w:sz w:val="28"/>
          <w:szCs w:val="28"/>
        </w:rPr>
        <w:t>12</w:t>
      </w:r>
      <w:r>
        <w:rPr>
          <w:rFonts w:ascii="微软雅黑" w:eastAsia="微软雅黑" w:hAnsi="微软雅黑" w:cs="方正大标宋简体" w:hint="eastAsia"/>
          <w:color w:val="000000"/>
          <w:kern w:val="0"/>
          <w:sz w:val="28"/>
          <w:szCs w:val="28"/>
          <w:lang w:val="zh-CN"/>
        </w:rPr>
        <w:t>月</w:t>
      </w:r>
      <w:r>
        <w:rPr>
          <w:rFonts w:ascii="微软雅黑" w:eastAsia="微软雅黑" w:hAnsi="微软雅黑" w:cs="方正大标宋简体"/>
          <w:color w:val="000000"/>
          <w:kern w:val="0"/>
          <w:sz w:val="28"/>
          <w:szCs w:val="28"/>
          <w:lang w:val="zh-CN"/>
        </w:rPr>
        <w:br w:type="page"/>
      </w:r>
    </w:p>
    <w:p w:rsidR="00B44DEB" w:rsidRDefault="00B44DEB">
      <w:pPr>
        <w:tabs>
          <w:tab w:val="left" w:pos="6350"/>
        </w:tabs>
        <w:autoSpaceDE w:val="0"/>
        <w:autoSpaceDN w:val="0"/>
        <w:adjustRightInd w:val="0"/>
        <w:spacing w:line="440" w:lineRule="atLeast"/>
        <w:ind w:firstLine="595"/>
        <w:jc w:val="center"/>
        <w:textAlignment w:val="center"/>
        <w:rPr>
          <w:rFonts w:ascii="华文中宋" w:eastAsia="华文中宋" w:hAnsi="华文中宋" w:cs="方正大标宋简体"/>
          <w:b/>
          <w:color w:val="000000"/>
          <w:kern w:val="0"/>
          <w:sz w:val="36"/>
          <w:szCs w:val="36"/>
          <w:lang w:val="zh-CN"/>
        </w:rPr>
      </w:pPr>
    </w:p>
    <w:p w:rsidR="00B44DEB" w:rsidRDefault="00465CD2">
      <w:pPr>
        <w:tabs>
          <w:tab w:val="left" w:pos="6350"/>
        </w:tabs>
        <w:autoSpaceDE w:val="0"/>
        <w:autoSpaceDN w:val="0"/>
        <w:adjustRightInd w:val="0"/>
        <w:spacing w:line="440" w:lineRule="atLeast"/>
        <w:ind w:firstLine="595"/>
        <w:jc w:val="center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201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</w:rPr>
        <w:t>9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版上海理工大学文明单位创建评价指标体系</w:t>
      </w:r>
    </w:p>
    <w:p w:rsidR="00B44DEB" w:rsidRDefault="00465CD2">
      <w:pPr>
        <w:tabs>
          <w:tab w:val="left" w:pos="6350"/>
        </w:tabs>
        <w:autoSpaceDE w:val="0"/>
        <w:autoSpaceDN w:val="0"/>
        <w:adjustRightInd w:val="0"/>
        <w:spacing w:line="440" w:lineRule="atLeas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ab/>
      </w:r>
    </w:p>
    <w:p w:rsidR="00B44DEB" w:rsidRDefault="00465CD2">
      <w:pPr>
        <w:autoSpaceDE w:val="0"/>
        <w:autoSpaceDN w:val="0"/>
        <w:adjustRightInd w:val="0"/>
        <w:spacing w:line="460" w:lineRule="exact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t>一、申报准入条件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文明创建工作有领导组织体系，有工作计划、责任制度、创新载体，师生对文明创建满意率在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90%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以上。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创建期内有下列情形之一的，不得申报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校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级文明单位：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1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单位主要领导或其他班子成员两人（含）以上发生严重违纪（警告以上党纪处分或政务处分）和违法案件；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2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单位师生员工发生具有重大社会影响的违法犯罪案件；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3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单位发生重大安全生产、食品安全责任事故（包括实验室危险品管理不当造成的重大事故）；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4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单位发生影响社会稳定的重大群体性责任事件；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5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单位发生严重违规办学（办班）、违规招生和违规收费事件；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6.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单位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在经济活动中发生严重违规事件。</w:t>
      </w:r>
    </w:p>
    <w:p w:rsidR="00B44DEB" w:rsidRDefault="00B44DEB">
      <w:pPr>
        <w:autoSpaceDE w:val="0"/>
        <w:autoSpaceDN w:val="0"/>
        <w:adjustRightInd w:val="0"/>
        <w:spacing w:line="460" w:lineRule="exact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</w:p>
    <w:p w:rsidR="00B44DEB" w:rsidRDefault="00B44DEB">
      <w:pPr>
        <w:autoSpaceDE w:val="0"/>
        <w:autoSpaceDN w:val="0"/>
        <w:adjustRightInd w:val="0"/>
        <w:spacing w:line="460" w:lineRule="exact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</w:p>
    <w:p w:rsidR="00B44DEB" w:rsidRDefault="00B44DEB">
      <w:pPr>
        <w:autoSpaceDE w:val="0"/>
        <w:autoSpaceDN w:val="0"/>
        <w:adjustRightInd w:val="0"/>
        <w:spacing w:line="460" w:lineRule="exact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</w:p>
    <w:p w:rsidR="00B44DEB" w:rsidRDefault="00B44DEB">
      <w:pPr>
        <w:autoSpaceDE w:val="0"/>
        <w:autoSpaceDN w:val="0"/>
        <w:adjustRightInd w:val="0"/>
        <w:spacing w:line="460" w:lineRule="exact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</w:p>
    <w:p w:rsidR="00B44DEB" w:rsidRDefault="00465CD2">
      <w:pPr>
        <w:autoSpaceDE w:val="0"/>
        <w:autoSpaceDN w:val="0"/>
        <w:adjustRightInd w:val="0"/>
        <w:spacing w:line="460" w:lineRule="exact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二、考评标准的内容与分值结构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1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内容结构：包括“基本指标”和“特色指标”。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“基本指标”反映文明单位创建的基本情况，共设置了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个一级指标，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21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个二级指标，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个评价标准。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“特色指标”主要反映文明单位创建工作的特色性成果。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2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分值结构：总分为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90+10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分。基本指标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90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分，特色指标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10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分。</w:t>
      </w:r>
    </w:p>
    <w:p w:rsidR="00B44DEB" w:rsidRDefault="00B44DEB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</w:p>
    <w:p w:rsidR="00B44DEB" w:rsidRDefault="00465CD2">
      <w:pPr>
        <w:autoSpaceDE w:val="0"/>
        <w:autoSpaceDN w:val="0"/>
        <w:adjustRightInd w:val="0"/>
        <w:spacing w:line="460" w:lineRule="exact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t>三、考评方法</w:t>
      </w:r>
    </w:p>
    <w:p w:rsidR="00B44DEB" w:rsidRDefault="00465CD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考评数据的采集，以“网上在线考评”为主，根据评价标准，综合运用材料审核、听取汇报、现场查看、问卷调查、座谈访谈等方式进行定量评价。</w:t>
      </w:r>
    </w:p>
    <w:p w:rsidR="00B44DEB" w:rsidRDefault="00465CD2">
      <w:pPr>
        <w:widowControl/>
        <w:jc w:val="left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br w:type="page"/>
      </w:r>
    </w:p>
    <w:p w:rsidR="00B44DEB" w:rsidRDefault="00465CD2">
      <w:pPr>
        <w:autoSpaceDE w:val="0"/>
        <w:autoSpaceDN w:val="0"/>
        <w:adjustRightInd w:val="0"/>
        <w:spacing w:line="500" w:lineRule="atLeast"/>
        <w:textAlignment w:val="center"/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</w:pPr>
      <w:r>
        <w:rPr>
          <w:rFonts w:ascii="方正黑体简体" w:eastAsia="方正黑体简体" w:cs="方正黑体简体" w:hint="eastAsia"/>
          <w:color w:val="000000"/>
          <w:kern w:val="0"/>
          <w:sz w:val="30"/>
          <w:szCs w:val="30"/>
          <w:lang w:val="zh-CN"/>
        </w:rPr>
        <w:lastRenderedPageBreak/>
        <w:t>一、基本指标（</w:t>
      </w:r>
      <w:r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  <w:t>90</w:t>
      </w:r>
      <w:r>
        <w:rPr>
          <w:rFonts w:ascii="方正黑体简体" w:eastAsia="方正黑体简体" w:cs="方正黑体简体" w:hint="eastAsia"/>
          <w:color w:val="000000"/>
          <w:kern w:val="0"/>
          <w:sz w:val="30"/>
          <w:szCs w:val="30"/>
          <w:lang w:val="zh-CN"/>
        </w:rPr>
        <w:t>分）</w:t>
      </w:r>
    </w:p>
    <w:tbl>
      <w:tblPr>
        <w:tblW w:w="124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063"/>
        <w:gridCol w:w="8568"/>
        <w:gridCol w:w="1730"/>
      </w:tblGrid>
      <w:tr w:rsidR="00B44DEB" w:rsidTr="00516090">
        <w:trPr>
          <w:trHeight w:val="511"/>
          <w:tblHeader/>
          <w:jc w:val="center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评价标准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</w:rPr>
              <w:t>责任部门</w:t>
            </w:r>
          </w:p>
        </w:tc>
      </w:tr>
      <w:tr w:rsidR="00B44DEB" w:rsidTr="00516090">
        <w:trPr>
          <w:trHeight w:val="136"/>
          <w:jc w:val="center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1.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思想教育深入、师生素质提升（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26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1-1</w:t>
            </w:r>
          </w:p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政治学习</w:t>
            </w:r>
          </w:p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持续深入组织学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习习近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平新时代中国特色社会主义思想和十九大精神，及时部署学习中央和市委重要会议、文件精神，有学习计划和督促检查。（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</w:rPr>
              <w:t>宣传部</w:t>
            </w:r>
          </w:p>
        </w:tc>
      </w:tr>
      <w:tr w:rsidR="00B44DEB" w:rsidTr="00516090">
        <w:trPr>
          <w:trHeight w:val="789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 w:rsidP="00516090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学校党委中心组学习有计划、内容、形式、记录、总结和考核制度。集中学习研讨每季度不少于一次，积极开展专题调研和个人自学，领导干部有述职述学，按要求做好学习情况报送。（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）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</w:tc>
      </w:tr>
      <w:tr w:rsidR="00B44DEB" w:rsidTr="00516090">
        <w:trPr>
          <w:trHeight w:val="60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 w:rsidP="00516090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用好“学习强国”重要学习平台，做到党员全覆盖。教职工学习每月一次，有制度、有计划，内容丰富，形式多样。（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教师工作部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各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学院（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部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）</w:t>
            </w:r>
          </w:p>
        </w:tc>
      </w:tr>
      <w:tr w:rsidR="00B44DEB" w:rsidTr="00516090">
        <w:trPr>
          <w:trHeight w:val="649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1-2</w:t>
            </w:r>
          </w:p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理论教育</w:t>
            </w:r>
          </w:p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9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规划、部署和积极推进习近平新时代中国特色社会主义思想“三进”工作和“三圈三全十育人”工作，有制度、资源保证。（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Pr="00516090" w:rsidRDefault="00516090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马克思主义学院</w:t>
            </w:r>
          </w:p>
          <w:p w:rsidR="00516090" w:rsidRPr="00516090" w:rsidRDefault="00516090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党（校）办</w:t>
            </w:r>
          </w:p>
          <w:p w:rsidR="00516090" w:rsidRPr="00516090" w:rsidRDefault="00516090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学工部</w:t>
            </w:r>
          </w:p>
          <w:p w:rsidR="00516090" w:rsidRPr="00516090" w:rsidRDefault="00516090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研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工部</w:t>
            </w:r>
          </w:p>
          <w:p w:rsidR="00516090" w:rsidRPr="00516090" w:rsidRDefault="00516090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宣传部</w:t>
            </w:r>
          </w:p>
        </w:tc>
      </w:tr>
      <w:tr w:rsidR="00B44DEB" w:rsidTr="00516090">
        <w:trPr>
          <w:trHeight w:val="649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规范思想政治理论课各门课程设置和教学管理。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思政课得到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重点建设，教学改革有显著成果。马克思主义学院建设符合《上海高校马克思主义学院建设规范（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2019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年版）》。学校和院（系）主要领导每学期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上思政课不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少于一次。（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马克思主义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学院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proofErr w:type="gramStart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研</w:t>
            </w:r>
            <w:proofErr w:type="gramEnd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学工部</w:t>
            </w:r>
          </w:p>
        </w:tc>
      </w:tr>
      <w:tr w:rsidR="00B44DEB" w:rsidTr="00516090">
        <w:trPr>
          <w:trHeight w:val="300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6.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积极开展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课程思政改革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，拓展“中国系列”课程，发挥专业课程的育人功能。有条件的高校重点建设马克思主义学科。（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教务处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马克思主义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学院</w:t>
            </w:r>
          </w:p>
        </w:tc>
      </w:tr>
      <w:tr w:rsidR="00B44DEB" w:rsidTr="00516090">
        <w:trPr>
          <w:trHeight w:val="495"/>
          <w:jc w:val="center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0" w:type="dxa"/>
              <w:bottom w:w="176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lastRenderedPageBreak/>
              <w:t>1.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思想教育深入、师生素质提升（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26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0" w:type="dxa"/>
              <w:bottom w:w="176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1-2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理论教育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9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7.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定期开展干部师生思想动态调研或意识形态动向分析，提高思想政治教育针对性和有效性。（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0" w:type="dxa"/>
              <w:bottom w:w="176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工作部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proofErr w:type="gramStart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研</w:t>
            </w:r>
            <w:proofErr w:type="gramEnd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马克思主义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学院</w:t>
            </w:r>
          </w:p>
        </w:tc>
      </w:tr>
      <w:tr w:rsidR="00B44DEB" w:rsidTr="00465CD2">
        <w:trPr>
          <w:trHeight w:val="163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8.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规范哲学社会科学报告会、论坛、研讨会、讲座、印刷出版、广播电视、原版外文教材引进和使用的审核管理制度，把握意识形态阵地的正确思想舆论导向。（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B44DEB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教务处</w:t>
            </w:r>
          </w:p>
          <w:p w:rsidR="00465CD2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国交处</w:t>
            </w:r>
          </w:p>
        </w:tc>
      </w:tr>
      <w:tr w:rsidR="00B44DEB" w:rsidTr="00465CD2">
        <w:trPr>
          <w:trHeight w:val="221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0" w:type="dxa"/>
              <w:bottom w:w="176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1-3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思政队伍</w:t>
            </w:r>
            <w:proofErr w:type="gramEnd"/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6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80" w:lineRule="atLeast"/>
              <w:ind w:left="170" w:hanging="170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9.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专职思想政治工作人员和党务工作人员不低于全校师生人员总数的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。辅导员队伍建设在招聘录用、日常管理、培训培养、考核激励等方面有计划、有举措，配备比例符合规定（本专科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1:150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；研究生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1:200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）。按照师生比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1:50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要求，配齐新疆籍专职少数民族辅导员。（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0" w:type="dxa"/>
              <w:bottom w:w="176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人事处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proofErr w:type="gramStart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研</w:t>
            </w:r>
            <w:proofErr w:type="gramEnd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学工部</w:t>
            </w:r>
          </w:p>
        </w:tc>
      </w:tr>
      <w:tr w:rsidR="00B44DEB" w:rsidTr="00465CD2">
        <w:trPr>
          <w:trHeight w:val="993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 xml:space="preserve">10. 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思政课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教师队伍建设有规划，有培训、有调研和考核激励机制。按师生比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1:350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配备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专职思政课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教师。有条件的高校吸引校内外专家学者参与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思政课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教学。（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教务处</w:t>
            </w:r>
          </w:p>
          <w:p w:rsidR="00B44DEB" w:rsidRPr="00516090" w:rsidRDefault="00465CD2" w:rsidP="005160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马克思主义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学院</w:t>
            </w:r>
          </w:p>
        </w:tc>
      </w:tr>
      <w:tr w:rsidR="00B44DEB" w:rsidTr="00516090">
        <w:trPr>
          <w:trHeight w:val="1501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11.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健全学校党委教师工作部工作体系，完善师德师风建设长效机制。加强教师师德和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育德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能力建设，规范教书育人和学术道德等教师职业行为准则，把师德规范要求融入人才引进、课题申报、职称评审、导师遴选等各环节，实行“师德一票否决制”。学生对师德满意率达到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85%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</w:rPr>
              <w:t>教师工作部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工会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kern w:val="0"/>
                <w:sz w:val="22"/>
                <w:lang w:val="zh-CN"/>
              </w:rPr>
              <w:t>人事处</w:t>
            </w:r>
          </w:p>
        </w:tc>
      </w:tr>
      <w:tr w:rsidR="00B44DEB" w:rsidTr="00516090">
        <w:trPr>
          <w:trHeight w:val="258"/>
          <w:jc w:val="center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lastRenderedPageBreak/>
              <w:t>1.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思想教育深入、师生素质提升（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26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1-4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师德建设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12.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开展岗前和在职师德教育培训，组织形式多样的“四有”好老师、学术诚信等主题教育活动，培育、选树、表彰和宣传师德先进典型。（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教师工作部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工会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人事处</w:t>
            </w:r>
          </w:p>
        </w:tc>
      </w:tr>
      <w:tr w:rsidR="00B44DEB" w:rsidTr="00516090">
        <w:trPr>
          <w:trHeight w:val="346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13.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开展形式多样的弘扬和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践行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社会主义核心价值观主题教育。组织学生进入各类爱国主义教育基地等开展活动。积极组织形式多样的社会实践和劳动教育。（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Default="002B13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学工部</w:t>
            </w:r>
          </w:p>
          <w:p w:rsidR="002B13CB" w:rsidRDefault="002B13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proofErr w:type="gramStart"/>
            <w:r>
              <w:rPr>
                <w:rFonts w:ascii="楷体_GB2312" w:eastAsia="楷体_GB2312" w:hAnsi="楷体" w:hint="eastAsia"/>
                <w:kern w:val="0"/>
                <w:sz w:val="22"/>
              </w:rPr>
              <w:t>研</w:t>
            </w:r>
            <w:proofErr w:type="gramEnd"/>
            <w:r>
              <w:rPr>
                <w:rFonts w:ascii="楷体_GB2312" w:eastAsia="楷体_GB2312" w:hAnsi="楷体" w:hint="eastAsia"/>
                <w:kern w:val="0"/>
                <w:sz w:val="22"/>
              </w:rPr>
              <w:t>工部</w:t>
            </w:r>
          </w:p>
          <w:p w:rsidR="00B44DEB" w:rsidRDefault="002B13CB" w:rsidP="002B13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团委</w:t>
            </w:r>
          </w:p>
          <w:p w:rsidR="002B13CB" w:rsidRPr="00516090" w:rsidRDefault="002B13CB" w:rsidP="002B13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各学院（部）</w:t>
            </w:r>
          </w:p>
        </w:tc>
      </w:tr>
      <w:tr w:rsidR="00B44DEB" w:rsidTr="00516090">
        <w:trPr>
          <w:trHeight w:val="350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1-5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文明修身（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30" w:type="dxa"/>
              <w:left w:w="113" w:type="dxa"/>
              <w:bottom w:w="130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14.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倡导新“七不”规范，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践行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文明修身（文明交通、旅行、住宿、用餐、上网和垃圾分类等），提升师生文明素养。（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2B13CB" w:rsidRDefault="002B13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教师工作部</w:t>
            </w:r>
          </w:p>
          <w:p w:rsidR="002B13CB" w:rsidRDefault="002B13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后勤处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团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委</w:t>
            </w:r>
          </w:p>
        </w:tc>
      </w:tr>
      <w:tr w:rsidR="005C347A" w:rsidTr="00516090">
        <w:trPr>
          <w:trHeight w:val="644"/>
          <w:jc w:val="center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5C347A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2.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大学精神引领、文化生活丰富</w:t>
            </w:r>
          </w:p>
          <w:p w:rsidR="005C347A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12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2-6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文化育人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br/>
              <w:t>（8分）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left w:w="113" w:type="dxa"/>
              <w:bottom w:w="13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15.建立健全校园文化建设工作体系，发挥党组织和群团组织的重要作用。建设好教师和学生活动中心，校园文化环境与场所布局合理，活动丰富，管理有序。（2分）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5C347A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工会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团委</w:t>
            </w:r>
          </w:p>
        </w:tc>
      </w:tr>
      <w:tr w:rsidR="005C347A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C347A" w:rsidRDefault="005C347A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5C347A" w:rsidRPr="00516090" w:rsidRDefault="005C347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left w:w="113" w:type="dxa"/>
              <w:bottom w:w="13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16.加强对学校校史、校训、校风等精神内涵的凝练和宣传，充分展示学校鲜明的文化积淀和文化追求。建设并开发校史馆、档案馆、专业博物馆、名人馆、大学生艺术实践基地等富有特色的育人平台。开展中华优秀传统文化、革命文化和社会主义先进文化教育活动。（2分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档案馆</w:t>
            </w:r>
          </w:p>
        </w:tc>
      </w:tr>
      <w:tr w:rsidR="005C347A" w:rsidTr="00516090">
        <w:trPr>
          <w:trHeight w:val="253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C347A" w:rsidRDefault="005C347A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5C347A" w:rsidRPr="00516090" w:rsidRDefault="005C347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left w:w="113" w:type="dxa"/>
              <w:bottom w:w="13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17.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精心组织“纪念建国70周年”等主题教育活动，开展“国家宪法日”“国家安全日”等法治宣传教育。开展“礼敬中华”“大师系列”校园剧、“高雅艺术进校园”等系列校园文化品牌活动。（2分）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保卫处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团委</w:t>
            </w:r>
          </w:p>
        </w:tc>
      </w:tr>
      <w:tr w:rsidR="005C347A" w:rsidTr="00331125">
        <w:trPr>
          <w:trHeight w:val="170"/>
          <w:jc w:val="center"/>
        </w:trPr>
        <w:tc>
          <w:tcPr>
            <w:tcW w:w="111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5C347A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lastRenderedPageBreak/>
              <w:t>2.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大学精神引领、</w:t>
            </w:r>
          </w:p>
          <w:p w:rsidR="005C347A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文化生活</w:t>
            </w:r>
          </w:p>
          <w:p w:rsidR="005C347A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丰富</w:t>
            </w:r>
          </w:p>
          <w:p w:rsidR="005C347A" w:rsidRDefault="005C347A" w:rsidP="00331125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12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5C347A" w:rsidRPr="00516090" w:rsidRDefault="005C347A" w:rsidP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2-6</w:t>
            </w:r>
          </w:p>
          <w:p w:rsidR="005C347A" w:rsidRPr="00516090" w:rsidRDefault="005C347A" w:rsidP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文化育人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br/>
              <w:t>（8分）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18.学生和教职工社团活动丰富，管理规范，引导有力。学生的社团活动参与率达到90%以上。通过综合素养课、讲座、论坛等形式开展内容丰富的人文教育。（2分）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工会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团委</w:t>
            </w:r>
          </w:p>
          <w:p w:rsidR="005C347A" w:rsidRPr="00516090" w:rsidRDefault="005C347A" w:rsidP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教务处</w:t>
            </w:r>
          </w:p>
        </w:tc>
      </w:tr>
      <w:tr w:rsidR="005C347A" w:rsidTr="00331125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C347A" w:rsidRDefault="005C347A">
            <w:pPr>
              <w:autoSpaceDE w:val="0"/>
              <w:autoSpaceDN w:val="0"/>
              <w:adjustRightInd w:val="0"/>
              <w:jc w:val="center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2-7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媒体传播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br/>
              <w:t>（4分）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19.充分发挥校园网、广播电视台、校报校刊、电子屏、两微一端、公告栏等宣传渠道教育功能，健全校内媒体的审批管理制度和安全技术防范，建立网络管理工作队伍。（2分）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</w:tc>
      </w:tr>
      <w:tr w:rsidR="005C347A" w:rsidTr="00331125">
        <w:trPr>
          <w:trHeight w:val="1083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C347A" w:rsidRDefault="005C347A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47A" w:rsidRPr="00516090" w:rsidRDefault="005C347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20.建立学校新闻发言人制度，加强学校对外信息管理。做好突发事件新闻应对处理工作，对媒体舆论监督及时整改、反馈。（1分）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党（校）办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</w:tc>
      </w:tr>
      <w:tr w:rsidR="005C347A" w:rsidTr="00331125">
        <w:trPr>
          <w:trHeight w:val="989"/>
          <w:jc w:val="center"/>
        </w:trPr>
        <w:tc>
          <w:tcPr>
            <w:tcW w:w="11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47A" w:rsidRDefault="005C347A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47A" w:rsidRPr="00516090" w:rsidRDefault="005C347A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5C347A" w:rsidRPr="00516090" w:rsidRDefault="005C347A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21.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依托易班等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网络教育平台开发网络教育产品，开展网络思想文化建设和网络文明素养教育。做好党报党刊订阅和主要媒体进校园工作。（1分）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47A" w:rsidRPr="00516090" w:rsidRDefault="005C347A" w:rsidP="005C3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学工部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  <w:p w:rsidR="005C347A" w:rsidRPr="00516090" w:rsidRDefault="005C347A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信息办</w:t>
            </w:r>
          </w:p>
        </w:tc>
      </w:tr>
      <w:tr w:rsidR="00B44DEB" w:rsidTr="00516090">
        <w:trPr>
          <w:trHeight w:val="1441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3.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党的建设加强、主体</w:t>
            </w:r>
          </w:p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责任落实</w:t>
            </w:r>
          </w:p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20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4C052E" w:rsidRDefault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3.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党的建设加强、主体责任落实（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20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lastRenderedPageBreak/>
              <w:t>3-8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班子建设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7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B44DEB" w:rsidRPr="00516090" w:rsidRDefault="00465C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atLeast"/>
              <w:ind w:left="680" w:hanging="680"/>
              <w:textAlignment w:val="center"/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坚持党委领导下的校长负责制，健全“三重一大”集体决策机制，学校领导班子民主测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评满意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度达到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90%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9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党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校）办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纪委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</w:rPr>
              <w:t>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组织部</w:t>
            </w:r>
          </w:p>
        </w:tc>
      </w:tr>
      <w:tr w:rsidR="00B44DEB" w:rsidTr="00516090">
        <w:trPr>
          <w:trHeight w:val="665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3-8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班子建设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7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23.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落实党委意识形态、基层党建、党风廉政建设和党内监督主体责任，制定任务清单、责任清单和制度清单。落实巡视和巡察及班子民主生活会提出整改任务。（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纪委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</w:tc>
      </w:tr>
      <w:tr w:rsidR="00B44DEB" w:rsidTr="004C052E">
        <w:trPr>
          <w:trHeight w:val="178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24.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建立联系和服务基层、师生员工的制度，健全联系点和调查研究、谈心、接待等机制。（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纪委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</w:tc>
      </w:tr>
      <w:tr w:rsidR="00B44DEB" w:rsidTr="00516090">
        <w:trPr>
          <w:trHeight w:val="444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25.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建立健全二级院（系）议事决策机制，完善院（系）党政联席会议和党组织领导运行机制。实行党政班子成员交叉任职。（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各学院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部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）</w:t>
            </w:r>
          </w:p>
        </w:tc>
      </w:tr>
      <w:tr w:rsidR="00B44DEB" w:rsidTr="004C052E">
        <w:trPr>
          <w:trHeight w:val="67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26.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严格规范干部选任、教育、培养、考核和监督制度。健全党校工作机制。（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4C052E" w:rsidRPr="004C052E" w:rsidRDefault="004C052E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纪委办</w:t>
            </w:r>
          </w:p>
        </w:tc>
      </w:tr>
      <w:tr w:rsidR="00B44DEB" w:rsidTr="004C052E">
        <w:trPr>
          <w:trHeight w:val="2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80" w:lineRule="atLeast"/>
              <w:ind w:left="283" w:hanging="283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3-9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80" w:lineRule="atLeast"/>
              <w:ind w:left="283" w:hanging="283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基层党建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80" w:lineRule="atLeast"/>
              <w:ind w:left="283" w:hanging="283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4C052E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 xml:space="preserve">27. </w:t>
            </w:r>
            <w:r w:rsidRPr="004C052E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突出政治功能建设，党组织设置合理、履责到位，党建工作全覆盖。党支部书记选优配强，教师党支部书记“双带头人”工作推进有力。（</w:t>
            </w:r>
            <w:r w:rsidRPr="004C052E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4C052E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各学院（部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4C052E">
        <w:trPr>
          <w:trHeight w:val="2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28.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严肃党内政治生活，严格执行“三会一课”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 xml:space="preserve"> 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等组织生活基本制度，深入推进“两学一做”等党内专题教育。（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各学院（部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516090">
        <w:trPr>
          <w:trHeight w:val="801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29.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落实党务公开，保障党员知情权、参与权、选举权、监督权。基层党组织按时换届。（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</w:tc>
      </w:tr>
      <w:tr w:rsidR="00B44DEB" w:rsidTr="00516090">
        <w:trPr>
          <w:trHeight w:val="577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30.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ab/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规范党员发展，开展入党积极分子培养教育，发挥党员队伍建设和党员先锋模范作用的举措有力。（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各学院（部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516090">
        <w:trPr>
          <w:trHeight w:val="96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3-10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统战、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离退休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31.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健全培养、举荐和选用党外代表人士工作机制，落实向党外人士通报情况、征求意见和联谊交友等制度。重视民族学生的教育、服务和管理，开展港澳台侨和海外统战工作。（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（统战部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4C052E">
        <w:trPr>
          <w:trHeight w:val="383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32.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离退休干部思想政治建设和党支部建设有制度，相关政策有效落实，关心下一代工作有成效。（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（老干部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办公室）</w:t>
            </w:r>
          </w:p>
        </w:tc>
      </w:tr>
      <w:tr w:rsidR="00B44DEB" w:rsidTr="004C052E">
        <w:trPr>
          <w:trHeight w:val="324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3-11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党风廉政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33.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建立健全党风廉政工作“四责协同”机制，落实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 xml:space="preserve"> 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“四书四会三报告”制度。党风廉政建设群众满意率达到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90%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纪委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</w:t>
            </w:r>
          </w:p>
        </w:tc>
      </w:tr>
      <w:tr w:rsidR="00B44DEB" w:rsidTr="004C052E">
        <w:trPr>
          <w:trHeight w:val="499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34.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严格落实中央八项规定精神，经常开展反腐倡廉宣传教育，落实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廉洁文化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进校园。（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纪委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审计处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财务处</w:t>
            </w:r>
          </w:p>
        </w:tc>
      </w:tr>
      <w:tr w:rsidR="00B44DEB" w:rsidTr="004C052E">
        <w:trPr>
          <w:trHeight w:val="203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35.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教职工反映情况、表达诉求渠道畅通。学校对信访举报和违规违纪问题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等查处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及时、规范。（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B44DEB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纪委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办</w:t>
            </w:r>
          </w:p>
          <w:p w:rsidR="004C052E" w:rsidRPr="00516090" w:rsidRDefault="004C052E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工会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3-12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群众工作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36.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落实教职工参与学校民主管理的各项制度和措施，创建模范“教职工之家”“妇女之家”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 xml:space="preserve"> 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“教工（妇女）小家”。落实教职工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疗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休养、体检和互助帮困等工作，维护全体员工合法权益。（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0" w:type="dxa"/>
              <w:bottom w:w="193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工会</w:t>
            </w:r>
          </w:p>
        </w:tc>
      </w:tr>
      <w:tr w:rsidR="00B44DEB" w:rsidTr="00516090">
        <w:trPr>
          <w:trHeight w:val="350"/>
          <w:jc w:val="center"/>
        </w:trPr>
        <w:tc>
          <w:tcPr>
            <w:tcW w:w="11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3" w:type="dxa"/>
              <w:left w:w="113" w:type="dxa"/>
              <w:bottom w:w="19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37.</w:t>
            </w:r>
            <w:proofErr w:type="gramStart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团学组织</w:t>
            </w:r>
            <w:proofErr w:type="gramEnd"/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健全，工作形式多样。青年教师和学生参与度高。（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团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委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53" w:type="dxa"/>
              <w:left w:w="0" w:type="dxa"/>
              <w:bottom w:w="153" w:type="dxa"/>
              <w:right w:w="0" w:type="dxa"/>
            </w:tcMar>
            <w:vAlign w:val="center"/>
          </w:tcPr>
          <w:p w:rsidR="00B44DEB" w:rsidRDefault="00465CD2" w:rsidP="004C052E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lastRenderedPageBreak/>
              <w:t>4.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教育改革深入、办学质量提高（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16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3" w:type="dxa"/>
              <w:left w:w="0" w:type="dxa"/>
              <w:bottom w:w="15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4-13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内部治理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7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113" w:type="dxa"/>
              <w:bottom w:w="15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38.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实施学校章程，健全依法办学机制，实行学校法律顾问制度。落实校务公开，推进学校综合改革，建立现代大学制度有成效。（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0" w:type="dxa"/>
              <w:bottom w:w="153" w:type="dxa"/>
              <w:right w:w="0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规划处</w:t>
            </w:r>
          </w:p>
        </w:tc>
      </w:tr>
      <w:tr w:rsidR="00B44DEB" w:rsidTr="00516090">
        <w:trPr>
          <w:trHeight w:val="9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113" w:type="dxa"/>
              <w:bottom w:w="15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39.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校和院（系）两级教授治学制度健全，学术委员会有效履行学术事务的决策、审议、评定和咨询功能。（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52E" w:rsidRDefault="004C052E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党（校）办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研究生院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ind w:firstLineChars="100" w:firstLine="22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各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学院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部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）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113" w:type="dxa"/>
              <w:bottom w:w="15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40.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落实教职工代表大会等民主管理制度。教职工通过教代会行使民主管理和监督权利，对学校重大改革发展事项进行审议，对与教职工利益直接相关的重要事项建言献策，民主评议学校领导干部。（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3AB" w:rsidRDefault="000D43AB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工会</w:t>
            </w:r>
          </w:p>
          <w:p w:rsidR="004C052E" w:rsidRDefault="004C052E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党（校）办</w:t>
            </w:r>
          </w:p>
          <w:p w:rsidR="00B44DEB" w:rsidRPr="00516090" w:rsidRDefault="000D43AB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>
              <w:rPr>
                <w:rFonts w:ascii="楷体_GB2312" w:eastAsia="楷体_GB2312" w:hint="eastAsia"/>
                <w:kern w:val="0"/>
                <w:sz w:val="22"/>
              </w:rPr>
              <w:t>组织部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113" w:type="dxa"/>
              <w:bottom w:w="15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41.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校和院（系）两级管理职责科学清晰。学校校务委员会等机构的咨询、协商、审议与监督功能完备。（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113" w:type="dxa"/>
              <w:bottom w:w="153" w:type="dxa"/>
              <w:right w:w="113" w:type="dxa"/>
            </w:tcMar>
            <w:vAlign w:val="center"/>
          </w:tcPr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42.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学生会、研究生会发挥自我教育、管理、服务作用，保障学生参与学校民主管理和维护权益。（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3AB" w:rsidRDefault="000D43AB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团委</w:t>
            </w:r>
          </w:p>
          <w:p w:rsidR="00B44DEB" w:rsidRPr="00516090" w:rsidRDefault="00465CD2" w:rsidP="000D43A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proofErr w:type="gramStart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研</w:t>
            </w:r>
            <w:proofErr w:type="gramEnd"/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工部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3" w:type="dxa"/>
              <w:left w:w="113" w:type="dxa"/>
              <w:bottom w:w="153" w:type="dxa"/>
              <w:right w:w="113" w:type="dxa"/>
            </w:tcMar>
            <w:vAlign w:val="center"/>
          </w:tcPr>
          <w:p w:rsidR="00B44DEB" w:rsidRPr="00516090" w:rsidRDefault="004C052E" w:rsidP="004C052E">
            <w:pPr>
              <w:tabs>
                <w:tab w:val="left" w:pos="312"/>
              </w:tabs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43</w:t>
            </w:r>
            <w:r>
              <w:rPr>
                <w:rFonts w:ascii="楷体_GB2312" w:eastAsia="楷体_GB2312" w:cs="方正楷体简体"/>
                <w:color w:val="000000"/>
                <w:kern w:val="0"/>
                <w:sz w:val="22"/>
                <w:lang w:val="zh-CN"/>
              </w:rPr>
              <w:t xml:space="preserve">. </w:t>
            </w:r>
            <w:r w:rsidR="00465CD2"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严格规范招生、学籍管理、收费和办学办班。建立健全财务预决算制度、内部控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制和经济责任审计监督等制度。（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Default="00465CD2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教务处</w:t>
            </w:r>
          </w:p>
          <w:p w:rsidR="000D43AB" w:rsidRPr="00516090" w:rsidRDefault="000D43AB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继续教育学院</w:t>
            </w:r>
          </w:p>
          <w:p w:rsidR="00B44DEB" w:rsidRPr="00516090" w:rsidRDefault="00465CD2" w:rsidP="004C052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财务处</w:t>
            </w:r>
          </w:p>
          <w:p w:rsidR="00B44DEB" w:rsidRPr="00516090" w:rsidRDefault="000D43AB" w:rsidP="000D43A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审计处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72" w:type="dxa"/>
              <w:left w:w="0" w:type="dxa"/>
              <w:bottom w:w="272" w:type="dxa"/>
              <w:right w:w="0" w:type="dxa"/>
            </w:tcMar>
            <w:vAlign w:val="center"/>
          </w:tcPr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72" w:type="dxa"/>
              <w:left w:w="0" w:type="dxa"/>
              <w:bottom w:w="272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4-14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教学科研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  <w:p w:rsidR="00B44DEB" w:rsidRPr="00516090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113" w:type="dxa"/>
              <w:bottom w:w="272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44.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落实以教学为中心，有资源配置、质量监控、工作评价和教学事故处理等制度保障，教授、副教授为本科生上课达到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90%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0" w:type="dxa"/>
              <w:bottom w:w="272" w:type="dxa"/>
              <w:right w:w="0" w:type="dxa"/>
            </w:tcMar>
            <w:vAlign w:val="center"/>
          </w:tcPr>
          <w:p w:rsidR="000D43AB" w:rsidRDefault="00465CD2" w:rsidP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教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务处</w:t>
            </w:r>
          </w:p>
          <w:p w:rsidR="00B44DEB" w:rsidRPr="00516090" w:rsidRDefault="000D43AB" w:rsidP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人事处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113" w:type="dxa"/>
              <w:bottom w:w="272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45.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学校语言文字管理和使用规范，师生普通话水平测试成绩达标。（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教务处</w:t>
            </w:r>
          </w:p>
        </w:tc>
      </w:tr>
      <w:tr w:rsidR="00B44DEB" w:rsidTr="000D43AB">
        <w:trPr>
          <w:trHeight w:val="425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113" w:type="dxa"/>
              <w:bottom w:w="272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46.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推进高水平高校、学科和专业建设（含“双一流”高校建设、高水平地方高校建设、“高原”“高峰”学科建设等）。完善产学研合作和协同创新机制，服务国家战略和上海城市发展。（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3AB" w:rsidRDefault="000D43AB" w:rsidP="000D43AB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党（校）办</w:t>
            </w:r>
          </w:p>
          <w:p w:rsidR="000D43AB" w:rsidRDefault="000D43AB" w:rsidP="000D43AB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研究生院</w:t>
            </w:r>
          </w:p>
          <w:p w:rsidR="000D43AB" w:rsidRPr="00516090" w:rsidRDefault="00B47278" w:rsidP="000D43AB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科研院</w:t>
            </w:r>
          </w:p>
        </w:tc>
      </w:tr>
      <w:tr w:rsidR="00B44DEB" w:rsidTr="000D43AB">
        <w:trPr>
          <w:trHeight w:val="634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72" w:type="dxa"/>
              <w:left w:w="0" w:type="dxa"/>
              <w:bottom w:w="272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4-15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学生工作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113" w:type="dxa"/>
              <w:bottom w:w="272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47.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开展文明班级创建和诚信教育。学风建设有计划、有措施，学风考风良好。（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0" w:type="dxa"/>
              <w:bottom w:w="272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proofErr w:type="gramStart"/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研</w:t>
            </w:r>
            <w:proofErr w:type="gramEnd"/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各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学院（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0D43AB">
        <w:trPr>
          <w:trHeight w:val="20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113" w:type="dxa"/>
              <w:bottom w:w="272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48.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心理健康教育有课程、机构和设施保障，按要求配齐专职心理健康教育教师。通过上海高校学生心理健康教育工作评估并达标。（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学工部</w:t>
            </w:r>
          </w:p>
        </w:tc>
      </w:tr>
      <w:tr w:rsidR="00B44DEB" w:rsidTr="00516090">
        <w:trPr>
          <w:trHeight w:val="629"/>
          <w:jc w:val="center"/>
        </w:trPr>
        <w:tc>
          <w:tcPr>
            <w:tcW w:w="11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72" w:type="dxa"/>
              <w:left w:w="113" w:type="dxa"/>
              <w:bottom w:w="272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49.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学生创新创业教育和就业管理服务工作形成体系。学生资助制度健全规范，资助育人工作推进有力。（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3AB" w:rsidRDefault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教务处</w:t>
            </w:r>
          </w:p>
          <w:p w:rsidR="00B44DEB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学工部</w:t>
            </w:r>
          </w:p>
          <w:p w:rsidR="000D43AB" w:rsidRPr="00516090" w:rsidRDefault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proofErr w:type="gramStart"/>
            <w:r>
              <w:rPr>
                <w:rFonts w:ascii="楷体_GB2312" w:eastAsia="楷体_GB2312" w:hAnsi="楷体" w:hint="eastAsia"/>
                <w:kern w:val="0"/>
                <w:sz w:val="22"/>
              </w:rPr>
              <w:t>研</w:t>
            </w:r>
            <w:proofErr w:type="gramEnd"/>
            <w:r>
              <w:rPr>
                <w:rFonts w:ascii="楷体_GB2312" w:eastAsia="楷体_GB2312" w:hAnsi="楷体" w:hint="eastAsia"/>
                <w:kern w:val="0"/>
                <w:sz w:val="22"/>
              </w:rPr>
              <w:t>工部</w:t>
            </w:r>
          </w:p>
          <w:p w:rsidR="00B44DEB" w:rsidRPr="00516090" w:rsidRDefault="00465CD2" w:rsidP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各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学院（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516090">
        <w:trPr>
          <w:trHeight w:val="170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30" w:type="dxa"/>
              <w:left w:w="0" w:type="dxa"/>
              <w:bottom w:w="130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lastRenderedPageBreak/>
              <w:t>5.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平安健康达标、校园环境优化</w:t>
            </w:r>
          </w:p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10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38" w:type="dxa"/>
              <w:left w:w="0" w:type="dxa"/>
              <w:bottom w:w="238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5-16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平安校园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  <w:p w:rsidR="00B44DEB" w:rsidRPr="00516090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113" w:type="dxa"/>
              <w:bottom w:w="238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50.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建立学校平安单位创建工作机制，签订安全责任书，建立健全安全稳定、保密等工作制度。建立和完善学校突发事件处置预案和紧急信息报送机制。开展安全教育，定期组织逃生、防空疏散等演练。（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0" w:type="dxa"/>
              <w:bottom w:w="238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hAnsi="楷体" w:cs="方正楷体简体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保卫处</w:t>
            </w:r>
          </w:p>
          <w:p w:rsidR="000D43AB" w:rsidRPr="00516090" w:rsidRDefault="000D43A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资产设备与实验室管理处</w:t>
            </w:r>
          </w:p>
        </w:tc>
      </w:tr>
      <w:tr w:rsidR="00B44DEB" w:rsidTr="00516090">
        <w:trPr>
          <w:trHeight w:val="1015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113" w:type="dxa"/>
              <w:bottom w:w="238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51.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定期开展重点场所防火、防盗、防爆检查，健全危险品和实验室等安全管理制度。校内交通管理有序。技防系统建设达标，推进智慧安防建设，积极整治校园周边环境。开展大学生平安志愿行动。（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spacing w:val="-5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保卫处</w:t>
            </w:r>
          </w:p>
          <w:p w:rsidR="00B44DEB" w:rsidRDefault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资产设备与实验室管理处</w:t>
            </w:r>
          </w:p>
          <w:p w:rsidR="000D43AB" w:rsidRPr="00516090" w:rsidRDefault="000D43AB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团委</w:t>
            </w:r>
          </w:p>
        </w:tc>
      </w:tr>
      <w:tr w:rsidR="00B44DEB" w:rsidTr="00516090">
        <w:trPr>
          <w:trHeight w:val="282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38" w:type="dxa"/>
              <w:left w:w="0" w:type="dxa"/>
              <w:bottom w:w="238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5-17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健康校园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113" w:type="dxa"/>
              <w:bottom w:w="238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52.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开展校园阳光体育活动，落实每天运动一小时。办好学校运动队，组织和参与各级体育比赛。学生体质健康测试合格率、优良率达到本市平均水平。体育场馆设施和管理完善。（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体育部</w:t>
            </w:r>
          </w:p>
        </w:tc>
      </w:tr>
      <w:tr w:rsidR="00B44DEB" w:rsidTr="00516090">
        <w:trPr>
          <w:trHeight w:val="282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113" w:type="dxa"/>
              <w:bottom w:w="238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53.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学校卫生机构健全，卫生工作管理规范，健全传染病预防体系。学生健康体检率达到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100%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。落实健康教育课（活动）及预防艾滋病等教育。控烟工作达标。（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后勤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管理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处</w:t>
            </w:r>
          </w:p>
        </w:tc>
      </w:tr>
      <w:tr w:rsidR="00B44DEB" w:rsidTr="00516090">
        <w:trPr>
          <w:trHeight w:val="1499"/>
          <w:jc w:val="center"/>
        </w:trPr>
        <w:tc>
          <w:tcPr>
            <w:tcW w:w="111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0" w:type="dxa"/>
              <w:bottom w:w="238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5-18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后勤服务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8" w:type="dxa"/>
              <w:left w:w="113" w:type="dxa"/>
              <w:bottom w:w="238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54.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开展文明宿舍、文明食堂创建，持续推进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6T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标准化建设。学校食堂设施齐全，价格合理，确保卫生安全。校内生活设施齐全完好，服务规范，监管有力。师生对后勤各项服务工作满意率达到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85%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学工部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后勤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管理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处</w:t>
            </w:r>
          </w:p>
        </w:tc>
      </w:tr>
      <w:tr w:rsidR="00B44DEB" w:rsidTr="00516090">
        <w:trPr>
          <w:trHeight w:val="282"/>
          <w:jc w:val="center"/>
        </w:trPr>
        <w:tc>
          <w:tcPr>
            <w:tcW w:w="11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5-19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生态校园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55.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推进生活垃圾和餐厨垃圾分类减量处置。学校绿化管理科学，校园绿化率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35%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以上，注重校园公共场所的人文景观建设。落实绿色学校（节粮节水节电）创建要求。开展低碳节能教育。（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后勤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管理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处</w:t>
            </w:r>
          </w:p>
        </w:tc>
      </w:tr>
      <w:tr w:rsidR="00B44DEB" w:rsidTr="00516090">
        <w:trPr>
          <w:trHeight w:val="532"/>
          <w:jc w:val="center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6.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社会责任担当、学校形象良好</w:t>
            </w:r>
          </w:p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  <w:t>6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  <w:p w:rsidR="00B44DEB" w:rsidRDefault="00B44DEB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微软雅黑" w:eastAsia="微软雅黑" w:cs="微软雅黑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6-20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志愿服务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56.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弘扬志愿服务精神，开展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3.5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学雷锋、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12.5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国际志愿者等主题实践活动。建立志愿者服务长效机制，培育志愿服务品牌，深化党员志愿服务和网络文明志愿服务，师生员工志愿服务参与率达到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40%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团委</w:t>
            </w:r>
          </w:p>
          <w:p w:rsidR="00FB4424" w:rsidRDefault="00FB442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学工部</w:t>
            </w:r>
          </w:p>
          <w:p w:rsidR="00FB4424" w:rsidRPr="00516090" w:rsidRDefault="00FB442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工会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各学院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部</w:t>
            </w:r>
            <w:r w:rsidRPr="00516090">
              <w:rPr>
                <w:rFonts w:ascii="楷体_GB2312" w:eastAsia="楷体_GB2312" w:hAnsi="楷体" w:cs="方正楷体简体" w:hint="eastAsia"/>
                <w:color w:val="000000"/>
                <w:kern w:val="0"/>
                <w:sz w:val="22"/>
                <w:lang w:val="zh-CN"/>
              </w:rPr>
              <w:t>）</w:t>
            </w:r>
          </w:p>
        </w:tc>
      </w:tr>
      <w:tr w:rsidR="00B44DEB" w:rsidTr="00516090">
        <w:trPr>
          <w:trHeight w:val="282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0" w:type="dxa"/>
              <w:bottom w:w="283" w:type="dxa"/>
              <w:right w:w="0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6-21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共建共享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3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57.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有序开放学校教研、文体等资源，积极参与未成年人思想道德教育和社区文明创建等活动。社区对学校的文明创建工作满意率达到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90%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以上。（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2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党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（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校）办</w:t>
            </w:r>
          </w:p>
          <w:p w:rsidR="00FB4424" w:rsidRPr="00516090" w:rsidRDefault="00FB44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组织部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宣传部</w:t>
            </w:r>
          </w:p>
        </w:tc>
      </w:tr>
      <w:tr w:rsidR="00B44DEB" w:rsidTr="00516090">
        <w:trPr>
          <w:trHeight w:val="282"/>
          <w:jc w:val="center"/>
        </w:trPr>
        <w:tc>
          <w:tcPr>
            <w:tcW w:w="1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Default="00B44DEB">
            <w:pPr>
              <w:autoSpaceDE w:val="0"/>
              <w:autoSpaceDN w:val="0"/>
              <w:adjustRightInd w:val="0"/>
              <w:jc w:val="left"/>
              <w:rPr>
                <w:rFonts w:ascii="方正大标宋简体" w:eastAsia="方正大标宋简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DEB" w:rsidRPr="00516090" w:rsidRDefault="00B44DEB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int="eastAsia"/>
                <w:kern w:val="0"/>
                <w:sz w:val="22"/>
              </w:rPr>
            </w:pPr>
          </w:p>
        </w:tc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3" w:type="dxa"/>
              <w:left w:w="113" w:type="dxa"/>
              <w:bottom w:w="283" w:type="dxa"/>
              <w:right w:w="113" w:type="dxa"/>
            </w:tcMar>
            <w:vAlign w:val="center"/>
          </w:tcPr>
          <w:p w:rsidR="00B44DEB" w:rsidRPr="00516090" w:rsidRDefault="00465CD2">
            <w:pPr>
              <w:autoSpaceDE w:val="0"/>
              <w:autoSpaceDN w:val="0"/>
              <w:adjustRightInd w:val="0"/>
              <w:spacing w:line="280" w:lineRule="atLeast"/>
              <w:ind w:left="283" w:hanging="283"/>
              <w:textAlignment w:val="center"/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</w:pP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58.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落实献血任务，完成征兵计划，开展拥军优属、双结对、社会捐助、扶老帮困等公益活动，积极参与社会（区）治理。（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1</w:t>
            </w:r>
            <w:r w:rsidRPr="00516090">
              <w:rPr>
                <w:rFonts w:ascii="楷体_GB2312" w:eastAsia="楷体_GB2312" w:cs="方正楷体简体" w:hint="eastAsia"/>
                <w:color w:val="000000"/>
                <w:kern w:val="0"/>
                <w:sz w:val="22"/>
                <w:lang w:val="zh-CN"/>
              </w:rPr>
              <w:t>分）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保卫处</w:t>
            </w:r>
          </w:p>
          <w:p w:rsidR="00FB4424" w:rsidRPr="00516090" w:rsidRDefault="00FB44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_GB2312" w:eastAsia="楷体_GB2312" w:hAnsi="楷体" w:hint="eastAsia"/>
                <w:kern w:val="0"/>
                <w:sz w:val="22"/>
              </w:rPr>
            </w:pPr>
            <w:r>
              <w:rPr>
                <w:rFonts w:ascii="楷体_GB2312" w:eastAsia="楷体_GB2312" w:hAnsi="楷体" w:hint="eastAsia"/>
                <w:kern w:val="0"/>
                <w:sz w:val="22"/>
              </w:rPr>
              <w:t>武装部</w:t>
            </w:r>
          </w:p>
          <w:p w:rsidR="00B44DEB" w:rsidRPr="00516090" w:rsidRDefault="00465CD2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hint="eastAsia"/>
                <w:kern w:val="0"/>
                <w:sz w:val="22"/>
              </w:rPr>
            </w:pP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后勤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管理</w:t>
            </w:r>
            <w:r w:rsidRPr="00516090">
              <w:rPr>
                <w:rFonts w:ascii="楷体_GB2312" w:eastAsia="楷体_GB2312" w:hAnsi="楷体" w:hint="eastAsia"/>
                <w:kern w:val="0"/>
                <w:sz w:val="22"/>
              </w:rPr>
              <w:t>处</w:t>
            </w:r>
          </w:p>
        </w:tc>
      </w:tr>
    </w:tbl>
    <w:p w:rsidR="00B44DEB" w:rsidRDefault="00B44DEB">
      <w:pPr>
        <w:autoSpaceDE w:val="0"/>
        <w:autoSpaceDN w:val="0"/>
        <w:adjustRightInd w:val="0"/>
        <w:spacing w:line="450" w:lineRule="atLeas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</w:pPr>
    </w:p>
    <w:p w:rsidR="00B44DEB" w:rsidRDefault="00465CD2">
      <w:pPr>
        <w:autoSpaceDE w:val="0"/>
        <w:autoSpaceDN w:val="0"/>
        <w:adjustRightInd w:val="0"/>
        <w:spacing w:line="500" w:lineRule="atLeast"/>
        <w:textAlignment w:val="center"/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</w:pPr>
      <w:r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  <w:br/>
      </w:r>
    </w:p>
    <w:p w:rsidR="00B44DEB" w:rsidRDefault="00B44DEB">
      <w:pPr>
        <w:autoSpaceDE w:val="0"/>
        <w:autoSpaceDN w:val="0"/>
        <w:adjustRightInd w:val="0"/>
        <w:spacing w:line="500" w:lineRule="atLeast"/>
        <w:textAlignment w:val="center"/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</w:pPr>
    </w:p>
    <w:p w:rsidR="00B44DEB" w:rsidRDefault="00B44DEB">
      <w:pPr>
        <w:autoSpaceDE w:val="0"/>
        <w:autoSpaceDN w:val="0"/>
        <w:adjustRightInd w:val="0"/>
        <w:spacing w:line="500" w:lineRule="atLeast"/>
        <w:textAlignment w:val="center"/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</w:pPr>
    </w:p>
    <w:p w:rsidR="00B44DEB" w:rsidRDefault="00465CD2">
      <w:pPr>
        <w:autoSpaceDE w:val="0"/>
        <w:autoSpaceDN w:val="0"/>
        <w:adjustRightInd w:val="0"/>
        <w:spacing w:line="500" w:lineRule="atLeast"/>
        <w:textAlignment w:val="center"/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</w:pPr>
      <w:r>
        <w:rPr>
          <w:rFonts w:ascii="方正黑体简体" w:eastAsia="方正黑体简体" w:cs="方正黑体简体" w:hint="eastAsia"/>
          <w:color w:val="000000"/>
          <w:kern w:val="0"/>
          <w:sz w:val="30"/>
          <w:szCs w:val="30"/>
          <w:lang w:val="zh-CN"/>
        </w:rPr>
        <w:t>二、特色指标（共</w:t>
      </w:r>
      <w:r>
        <w:rPr>
          <w:rFonts w:ascii="方正黑体简体" w:eastAsia="方正黑体简体" w:cs="方正黑体简体"/>
          <w:color w:val="000000"/>
          <w:kern w:val="0"/>
          <w:sz w:val="30"/>
          <w:szCs w:val="30"/>
          <w:lang w:val="zh-CN"/>
        </w:rPr>
        <w:t>10</w:t>
      </w:r>
      <w:r>
        <w:rPr>
          <w:rFonts w:ascii="方正黑体简体" w:eastAsia="方正黑体简体" w:cs="方正黑体简体" w:hint="eastAsia"/>
          <w:color w:val="000000"/>
          <w:kern w:val="0"/>
          <w:sz w:val="30"/>
          <w:szCs w:val="30"/>
          <w:lang w:val="zh-CN"/>
        </w:rPr>
        <w:t>分）</w:t>
      </w:r>
    </w:p>
    <w:tbl>
      <w:tblPr>
        <w:tblW w:w="11340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109"/>
        <w:gridCol w:w="2380"/>
        <w:gridCol w:w="1142"/>
      </w:tblGrid>
      <w:tr w:rsidR="00B44DEB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指标名称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DEFE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方正黑体简体" w:eastAsia="方正黑体简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分值</w:t>
            </w:r>
          </w:p>
        </w:tc>
      </w:tr>
      <w:tr w:rsidR="00B44DEB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1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108" w:type="dxa"/>
              <w:bottom w:w="312" w:type="dxa"/>
              <w:right w:w="108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在社会主义核心价值观、优秀传统文化、思政工作“三全育人”综合改革等方面的研究、实践宣传取得国家和市级成果。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听取汇报、审核材料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2</w:t>
            </w:r>
          </w:p>
        </w:tc>
      </w:tr>
      <w:tr w:rsidR="00B44DEB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2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108" w:type="dxa"/>
              <w:bottom w:w="312" w:type="dxa"/>
              <w:right w:w="108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有荣获省部级及以上表彰的好人好事。在宣传思想文化工作、教育教学改革等方面得到国家和市级主要媒体报道，并产生广泛影响。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听取汇报、审核材料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2</w:t>
            </w:r>
          </w:p>
        </w:tc>
      </w:tr>
      <w:tr w:rsidR="00B44DEB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3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108" w:type="dxa"/>
              <w:bottom w:w="312" w:type="dxa"/>
              <w:right w:w="108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承担服务国家战略和上海建设任务（“一带一路”、扶贫攻坚、对口支援、西部开发、上海“五个中心”和“四大品牌”等），得到国家和上海市有关部门和领导高度肯定。相关决策咨询报告得到重要批示。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听取汇报、审核材料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2</w:t>
            </w:r>
          </w:p>
        </w:tc>
      </w:tr>
      <w:tr w:rsidR="00B44DEB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4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108" w:type="dxa"/>
              <w:bottom w:w="312" w:type="dxa"/>
              <w:right w:w="108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学校文明校园创建特色项目取得具有全市和全国影响的标志性成果。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 w:hint="eastAsia"/>
                <w:color w:val="000000"/>
                <w:kern w:val="0"/>
                <w:sz w:val="23"/>
                <w:szCs w:val="23"/>
                <w:lang w:val="zh-CN"/>
              </w:rPr>
              <w:t>审核材料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2" w:type="dxa"/>
              <w:left w:w="0" w:type="dxa"/>
              <w:bottom w:w="312" w:type="dxa"/>
              <w:right w:w="0" w:type="dxa"/>
            </w:tcMar>
            <w:vAlign w:val="center"/>
          </w:tcPr>
          <w:p w:rsidR="00B44DEB" w:rsidRDefault="00465CD2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</w:pPr>
            <w:r>
              <w:rPr>
                <w:rFonts w:ascii="方正楷体简体" w:eastAsia="方正楷体简体" w:cs="方正楷体简体"/>
                <w:color w:val="000000"/>
                <w:kern w:val="0"/>
                <w:sz w:val="23"/>
                <w:szCs w:val="23"/>
                <w:lang w:val="zh-CN"/>
              </w:rPr>
              <w:t>4</w:t>
            </w:r>
          </w:p>
        </w:tc>
      </w:tr>
    </w:tbl>
    <w:p w:rsidR="00B44DEB" w:rsidRDefault="00B44DEB">
      <w:pPr>
        <w:autoSpaceDE w:val="0"/>
        <w:autoSpaceDN w:val="0"/>
        <w:adjustRightInd w:val="0"/>
        <w:spacing w:line="450" w:lineRule="atLeas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</w:pPr>
    </w:p>
    <w:p w:rsidR="00B44DEB" w:rsidRDefault="00B44DEB">
      <w:pPr>
        <w:widowControl/>
        <w:jc w:val="left"/>
      </w:pPr>
    </w:p>
    <w:sectPr w:rsidR="00B44DEB">
      <w:pgSz w:w="14740" w:h="10772" w:orient="landscape"/>
      <w:pgMar w:top="1134" w:right="1134" w:bottom="1134" w:left="1134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  <w:embedRegular r:id="rId1" w:subsetted="1" w:fontKey="{223AC60D-FB87-422D-8DA6-D9EF70D76115}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  <w:embedRegular r:id="rId2" w:subsetted="1" w:fontKey="{B6CBFD2B-4ACE-4BF7-BA1F-DACD6E4C9B85}"/>
    <w:embedBold r:id="rId3" w:subsetted="1" w:fontKey="{8A24646C-40E4-4547-8E2F-0E39ABD38EC5}"/>
  </w:font>
  <w:font w:name="方正楷体简体">
    <w:charset w:val="86"/>
    <w:family w:val="auto"/>
    <w:pitch w:val="default"/>
    <w:sig w:usb0="A00002BF" w:usb1="184F6CFA" w:usb2="00000012" w:usb3="00000000" w:csb0="00040001" w:csb1="00000000"/>
    <w:embedRegular r:id="rId4" w:subsetted="1" w:fontKey="{8F4163A5-D84F-484A-9518-A33058481F0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F2DCA5FD-816A-46D6-8C3B-73A73659E7F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18F4988-5B20-4B63-84C2-347123478E9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1B665285-EFD8-4DE5-BACB-F0C4E7DD87F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157C0FEF-5249-4CDB-8087-6A43B682FC6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9" w:subsetted="1" w:fontKey="{FC18EEA7-57CE-4817-B171-DE8C8B0A0A7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AF2AEE"/>
    <w:multiLevelType w:val="singleLevel"/>
    <w:tmpl w:val="DAAF2AEE"/>
    <w:lvl w:ilvl="0">
      <w:start w:val="2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638AEAA"/>
    <w:multiLevelType w:val="singleLevel"/>
    <w:tmpl w:val="6638AEAA"/>
    <w:lvl w:ilvl="0">
      <w:start w:val="4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10"/>
    <w:rsid w:val="000740CA"/>
    <w:rsid w:val="000D43AB"/>
    <w:rsid w:val="00187181"/>
    <w:rsid w:val="00215E34"/>
    <w:rsid w:val="002B13CB"/>
    <w:rsid w:val="00465CD2"/>
    <w:rsid w:val="004C052E"/>
    <w:rsid w:val="004D260D"/>
    <w:rsid w:val="00516090"/>
    <w:rsid w:val="00564F75"/>
    <w:rsid w:val="005C347A"/>
    <w:rsid w:val="00885DF6"/>
    <w:rsid w:val="00B44DEB"/>
    <w:rsid w:val="00B47278"/>
    <w:rsid w:val="00B85FCA"/>
    <w:rsid w:val="00D813A9"/>
    <w:rsid w:val="00F02110"/>
    <w:rsid w:val="00F37A62"/>
    <w:rsid w:val="00FB4424"/>
    <w:rsid w:val="05C406E3"/>
    <w:rsid w:val="0E565DCD"/>
    <w:rsid w:val="11031C50"/>
    <w:rsid w:val="20F13250"/>
    <w:rsid w:val="24AD29A5"/>
    <w:rsid w:val="272C18AB"/>
    <w:rsid w:val="3AC112AB"/>
    <w:rsid w:val="5FAE15B1"/>
    <w:rsid w:val="69A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85D6"/>
  <w15:docId w15:val="{9DC4D1B6-E1D0-47E3-A603-152CF714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/>
      <w:color w:val="000000"/>
      <w:sz w:val="24"/>
      <w:szCs w:val="24"/>
      <w:lang w:val="zh-CN"/>
    </w:rPr>
  </w:style>
  <w:style w:type="paragraph" w:customStyle="1" w:styleId="a8">
    <w:name w:val="大标题"/>
    <w:basedOn w:val="a7"/>
    <w:uiPriority w:val="99"/>
    <w:qFormat/>
    <w:pPr>
      <w:spacing w:line="440" w:lineRule="atLeast"/>
      <w:jc w:val="center"/>
    </w:pPr>
    <w:rPr>
      <w:rFonts w:ascii="方正大标宋简体" w:eastAsia="方正大标宋简体" w:cs="方正大标宋简体"/>
      <w:sz w:val="36"/>
      <w:szCs w:val="36"/>
    </w:rPr>
  </w:style>
  <w:style w:type="paragraph" w:customStyle="1" w:styleId="a9">
    <w:name w:val="一级标题"/>
    <w:basedOn w:val="a7"/>
    <w:uiPriority w:val="99"/>
    <w:qFormat/>
    <w:pPr>
      <w:spacing w:line="500" w:lineRule="atLeast"/>
    </w:pPr>
    <w:rPr>
      <w:rFonts w:ascii="方正黑体简体" w:eastAsia="方正黑体简体" w:cs="方正黑体简体"/>
      <w:sz w:val="30"/>
      <w:szCs w:val="30"/>
    </w:rPr>
  </w:style>
  <w:style w:type="paragraph" w:customStyle="1" w:styleId="aa">
    <w:name w:val="表头"/>
    <w:basedOn w:val="a7"/>
    <w:uiPriority w:val="99"/>
    <w:qFormat/>
    <w:pPr>
      <w:spacing w:line="300" w:lineRule="atLeast"/>
      <w:jc w:val="center"/>
    </w:pPr>
    <w:rPr>
      <w:rFonts w:ascii="方正黑体简体" w:eastAsia="方正黑体简体" w:cs="方正黑体简体"/>
    </w:rPr>
  </w:style>
  <w:style w:type="paragraph" w:customStyle="1" w:styleId="ab">
    <w:name w:val="侧表"/>
    <w:basedOn w:val="a7"/>
    <w:uiPriority w:val="99"/>
    <w:qFormat/>
    <w:pPr>
      <w:spacing w:line="280" w:lineRule="atLeast"/>
      <w:jc w:val="center"/>
    </w:pPr>
    <w:rPr>
      <w:rFonts w:ascii="微软雅黑" w:eastAsia="微软雅黑" w:cs="微软雅黑"/>
      <w:sz w:val="20"/>
      <w:szCs w:val="20"/>
    </w:rPr>
  </w:style>
  <w:style w:type="paragraph" w:customStyle="1" w:styleId="ac">
    <w:name w:val="表文"/>
    <w:basedOn w:val="a7"/>
    <w:uiPriority w:val="99"/>
    <w:qFormat/>
    <w:pPr>
      <w:spacing w:line="280" w:lineRule="atLeast"/>
    </w:pPr>
    <w:rPr>
      <w:rFonts w:ascii="方正楷体简体" w:eastAsia="方正楷体简体" w:cs="方正楷体简体"/>
      <w:sz w:val="23"/>
      <w:szCs w:val="23"/>
    </w:rPr>
  </w:style>
  <w:style w:type="paragraph" w:customStyle="1" w:styleId="-">
    <w:name w:val="表文-居中"/>
    <w:basedOn w:val="ac"/>
    <w:uiPriority w:val="99"/>
    <w:qFormat/>
    <w:pPr>
      <w:jc w:val="center"/>
    </w:pPr>
  </w:style>
  <w:style w:type="paragraph" w:customStyle="1" w:styleId="--">
    <w:name w:val="表文--"/>
    <w:basedOn w:val="ac"/>
    <w:uiPriority w:val="99"/>
    <w:qFormat/>
    <w:pPr>
      <w:ind w:left="170" w:hanging="170"/>
    </w:pPr>
  </w:style>
  <w:style w:type="paragraph" w:customStyle="1" w:styleId="----">
    <w:name w:val="表文----"/>
    <w:basedOn w:val="--"/>
    <w:uiPriority w:val="99"/>
    <w:qFormat/>
    <w:pPr>
      <w:ind w:left="283" w:hanging="283"/>
    </w:pPr>
  </w:style>
  <w:style w:type="character" w:customStyle="1" w:styleId="ad">
    <w:name w:val="黑体"/>
    <w:uiPriority w:val="99"/>
    <w:qFormat/>
    <w:rPr>
      <w:rFonts w:ascii="方正黑体简体" w:eastAsia="方正黑体简体" w:cs="方正黑体简体"/>
    </w:rPr>
  </w:style>
  <w:style w:type="paragraph" w:customStyle="1" w:styleId="ae">
    <w:name w:val="二级标题"/>
    <w:basedOn w:val="a"/>
    <w:uiPriority w:val="99"/>
    <w:qFormat/>
    <w:pPr>
      <w:autoSpaceDE w:val="0"/>
      <w:autoSpaceDN w:val="0"/>
      <w:adjustRightInd w:val="0"/>
      <w:spacing w:line="450" w:lineRule="atLeast"/>
      <w:ind w:firstLine="595"/>
      <w:textAlignment w:val="center"/>
    </w:pPr>
    <w:rPr>
      <w:rFonts w:ascii="方正黑体简体" w:eastAsia="方正黑体简体" w:cs="方正黑体简体"/>
      <w:color w:val="000000"/>
      <w:kern w:val="0"/>
      <w:sz w:val="28"/>
      <w:szCs w:val="28"/>
      <w:lang w:val="zh-C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f">
    <w:name w:val="扉页"/>
    <w:basedOn w:val="a7"/>
    <w:uiPriority w:val="99"/>
    <w:qFormat/>
    <w:pPr>
      <w:spacing w:line="700" w:lineRule="atLeast"/>
      <w:jc w:val="center"/>
    </w:pPr>
    <w:rPr>
      <w:rFonts w:ascii="方正大标宋简体" w:eastAsia="方正大标宋简体" w:cs="方正大标宋简体"/>
      <w:sz w:val="44"/>
      <w:szCs w:val="44"/>
    </w:rPr>
  </w:style>
  <w:style w:type="paragraph" w:customStyle="1" w:styleId="af0">
    <w:name w:val="目录"/>
    <w:basedOn w:val="a7"/>
    <w:uiPriority w:val="99"/>
    <w:pPr>
      <w:tabs>
        <w:tab w:val="left" w:leader="dot" w:pos="2700"/>
        <w:tab w:val="left" w:leader="dot" w:pos="10260"/>
      </w:tabs>
      <w:spacing w:after="113" w:line="580" w:lineRule="atLeast"/>
      <w:jc w:val="left"/>
    </w:pPr>
    <w:rPr>
      <w:rFonts w:ascii="华文中宋" w:eastAsia="华文中宋" w:cs="华文中宋"/>
      <w:spacing w:val="-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965</Words>
  <Characters>5501</Characters>
  <Application>Microsoft Office Word</Application>
  <DocSecurity>0</DocSecurity>
  <Lines>45</Lines>
  <Paragraphs>12</Paragraphs>
  <ScaleCrop>false</ScaleCrop>
  <Company>Sky123.Org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孙立</cp:lastModifiedBy>
  <cp:revision>11</cp:revision>
  <dcterms:created xsi:type="dcterms:W3CDTF">2019-04-09T03:59:00Z</dcterms:created>
  <dcterms:modified xsi:type="dcterms:W3CDTF">2020-05-07T07:26:00Z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